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428A70">
      <w:pPr>
        <w:pStyle w:val="2"/>
        <w:keepNext w:val="0"/>
        <w:keepLines w:val="0"/>
        <w:pageBreakBefore w:val="0"/>
        <w:widowControl w:val="0"/>
        <w:kinsoku/>
        <w:wordWrap/>
        <w:overflowPunct/>
        <w:topLinePunct w:val="0"/>
        <w:autoSpaceDE/>
        <w:autoSpaceDN/>
        <w:bidi w:val="0"/>
        <w:adjustRightInd/>
        <w:snapToGrid w:val="0"/>
        <w:spacing w:after="0"/>
        <w:ind w:right="0" w:rightChars="0" w:firstLine="880" w:firstLineChars="200"/>
        <w:jc w:val="center"/>
        <w:textAlignment w:val="auto"/>
        <w:rPr>
          <w:rFonts w:hint="eastAsia" w:ascii="宋体" w:hAnsi="宋体" w:eastAsia="宋体" w:cs="宋体"/>
          <w:b/>
          <w:bCs/>
          <w:color w:val="auto"/>
          <w:kern w:val="0"/>
          <w:sz w:val="44"/>
          <w:szCs w:val="44"/>
          <w:lang w:val="en-US" w:eastAsia="zh-CN" w:bidi="ar-SA"/>
        </w:rPr>
      </w:pPr>
      <w:bookmarkStart w:id="0" w:name="_Toc60391708"/>
    </w:p>
    <w:p w14:paraId="5A34A57D">
      <w:pPr>
        <w:pStyle w:val="2"/>
        <w:keepNext w:val="0"/>
        <w:keepLines w:val="0"/>
        <w:pageBreakBefore w:val="0"/>
        <w:widowControl w:val="0"/>
        <w:kinsoku/>
        <w:wordWrap/>
        <w:overflowPunct/>
        <w:topLinePunct w:val="0"/>
        <w:autoSpaceDE/>
        <w:autoSpaceDN/>
        <w:bidi w:val="0"/>
        <w:adjustRightInd/>
        <w:snapToGrid w:val="0"/>
        <w:spacing w:after="0"/>
        <w:ind w:right="0" w:rightChars="0" w:firstLine="880" w:firstLineChars="200"/>
        <w:jc w:val="center"/>
        <w:textAlignment w:val="auto"/>
        <w:rPr>
          <w:rFonts w:hint="default"/>
          <w:color w:val="auto"/>
          <w:lang w:val="en-US" w:eastAsia="zh-CN"/>
        </w:rPr>
      </w:pPr>
      <w:r>
        <w:rPr>
          <w:rFonts w:hint="eastAsia" w:ascii="宋体" w:hAnsi="宋体" w:eastAsia="宋体" w:cs="宋体"/>
          <w:b/>
          <w:bCs/>
          <w:color w:val="auto"/>
          <w:kern w:val="0"/>
          <w:sz w:val="44"/>
          <w:szCs w:val="44"/>
          <w:lang w:val="en-US" w:eastAsia="zh-CN" w:bidi="ar-SA"/>
        </w:rPr>
        <w:t>采购项目编号：</w:t>
      </w:r>
      <w:bookmarkEnd w:id="0"/>
      <w:r>
        <w:rPr>
          <w:rFonts w:hint="eastAsia" w:ascii="宋体" w:hAnsi="宋体" w:eastAsia="宋体" w:cs="宋体"/>
          <w:b/>
          <w:bCs/>
          <w:color w:val="auto"/>
          <w:kern w:val="0"/>
          <w:sz w:val="44"/>
          <w:szCs w:val="44"/>
          <w:lang w:val="en-US" w:eastAsia="zh-CN" w:bidi="ar-SA"/>
        </w:rPr>
        <w:t>威采工预2024-04</w:t>
      </w:r>
    </w:p>
    <w:p w14:paraId="62F00B73">
      <w:pPr>
        <w:spacing w:line="360" w:lineRule="auto"/>
        <w:ind w:leftChars="100"/>
        <w:jc w:val="center"/>
        <w:rPr>
          <w:rFonts w:hint="eastAsia" w:ascii="黑体" w:hAnsi="黑体" w:eastAsia="黑体" w:cs="黑体"/>
          <w:color w:val="auto"/>
          <w:sz w:val="52"/>
          <w:szCs w:val="52"/>
          <w:lang w:eastAsia="zh-CN"/>
        </w:rPr>
      </w:pPr>
      <w:r>
        <w:rPr>
          <w:rFonts w:hint="eastAsia" w:ascii="黑体" w:hAnsi="黑体" w:eastAsia="黑体" w:cs="黑体"/>
          <w:color w:val="auto"/>
          <w:sz w:val="52"/>
          <w:szCs w:val="52"/>
          <w:lang w:eastAsia="zh-CN"/>
        </w:rPr>
        <w:t xml:space="preserve"> 威远县2024年S308、S401、X037、X039路基防护工程</w:t>
      </w:r>
    </w:p>
    <w:p w14:paraId="275C4967">
      <w:pPr>
        <w:spacing w:line="360" w:lineRule="auto"/>
        <w:ind w:leftChars="100"/>
        <w:jc w:val="center"/>
        <w:rPr>
          <w:rFonts w:hint="eastAsia" w:ascii="黑体" w:hAnsi="黑体" w:eastAsia="黑体" w:cs="黑体"/>
          <w:color w:val="auto"/>
          <w:sz w:val="52"/>
          <w:szCs w:val="52"/>
          <w:lang w:eastAsia="zh-CN"/>
        </w:rPr>
      </w:pPr>
      <w:r>
        <w:rPr>
          <w:rFonts w:hint="eastAsia" w:ascii="黑体" w:hAnsi="黑体" w:eastAsia="黑体" w:cs="黑体"/>
          <w:color w:val="auto"/>
          <w:sz w:val="52"/>
          <w:szCs w:val="52"/>
          <w:lang w:eastAsia="zh-CN"/>
        </w:rPr>
        <w:t>资</w:t>
      </w:r>
    </w:p>
    <w:p w14:paraId="08927DD4">
      <w:pPr>
        <w:spacing w:line="360" w:lineRule="auto"/>
        <w:ind w:leftChars="100"/>
        <w:jc w:val="center"/>
        <w:rPr>
          <w:rFonts w:hint="eastAsia" w:ascii="黑体" w:hAnsi="黑体" w:eastAsia="黑体" w:cs="黑体"/>
          <w:color w:val="auto"/>
          <w:sz w:val="52"/>
          <w:szCs w:val="52"/>
          <w:lang w:eastAsia="zh-CN"/>
        </w:rPr>
      </w:pPr>
      <w:r>
        <w:rPr>
          <w:rFonts w:hint="eastAsia" w:ascii="黑体" w:hAnsi="黑体" w:eastAsia="黑体" w:cs="黑体"/>
          <w:color w:val="auto"/>
          <w:sz w:val="52"/>
          <w:szCs w:val="52"/>
          <w:lang w:eastAsia="zh-CN"/>
        </w:rPr>
        <w:t>格</w:t>
      </w:r>
    </w:p>
    <w:p w14:paraId="70E1EBC4">
      <w:pPr>
        <w:spacing w:line="360" w:lineRule="auto"/>
        <w:ind w:leftChars="100"/>
        <w:jc w:val="center"/>
        <w:rPr>
          <w:rFonts w:hint="eastAsia" w:ascii="黑体" w:hAnsi="黑体" w:eastAsia="黑体" w:cs="黑体"/>
          <w:color w:val="auto"/>
          <w:sz w:val="52"/>
          <w:szCs w:val="52"/>
          <w:lang w:eastAsia="zh-CN"/>
        </w:rPr>
      </w:pPr>
      <w:r>
        <w:rPr>
          <w:rFonts w:hint="eastAsia" w:ascii="黑体" w:hAnsi="黑体" w:eastAsia="黑体" w:cs="黑体"/>
          <w:color w:val="auto"/>
          <w:sz w:val="52"/>
          <w:szCs w:val="52"/>
          <w:lang w:eastAsia="zh-CN"/>
        </w:rPr>
        <w:t>预</w:t>
      </w:r>
    </w:p>
    <w:p w14:paraId="5A8B5C65">
      <w:pPr>
        <w:spacing w:line="360" w:lineRule="auto"/>
        <w:ind w:leftChars="100"/>
        <w:jc w:val="center"/>
        <w:rPr>
          <w:rFonts w:hint="eastAsia" w:ascii="黑体" w:hAnsi="黑体" w:eastAsia="黑体" w:cs="黑体"/>
          <w:color w:val="auto"/>
          <w:sz w:val="52"/>
          <w:szCs w:val="52"/>
          <w:lang w:eastAsia="zh-CN"/>
        </w:rPr>
      </w:pPr>
      <w:r>
        <w:rPr>
          <w:rFonts w:hint="eastAsia" w:ascii="黑体" w:hAnsi="黑体" w:eastAsia="黑体" w:cs="黑体"/>
          <w:color w:val="auto"/>
          <w:sz w:val="52"/>
          <w:szCs w:val="52"/>
          <w:lang w:eastAsia="zh-CN"/>
        </w:rPr>
        <w:t>审</w:t>
      </w:r>
    </w:p>
    <w:p w14:paraId="767A0859">
      <w:pPr>
        <w:spacing w:line="360" w:lineRule="auto"/>
        <w:ind w:leftChars="100"/>
        <w:jc w:val="center"/>
        <w:rPr>
          <w:rFonts w:hint="eastAsia" w:ascii="黑体" w:hAnsi="黑体" w:eastAsia="黑体" w:cs="黑体"/>
          <w:color w:val="auto"/>
          <w:sz w:val="52"/>
          <w:szCs w:val="52"/>
          <w:lang w:eastAsia="zh-CN"/>
        </w:rPr>
      </w:pPr>
      <w:r>
        <w:rPr>
          <w:rFonts w:hint="eastAsia" w:ascii="黑体" w:hAnsi="黑体" w:eastAsia="黑体" w:cs="黑体"/>
          <w:color w:val="auto"/>
          <w:sz w:val="52"/>
          <w:szCs w:val="52"/>
          <w:lang w:eastAsia="zh-CN"/>
        </w:rPr>
        <w:t>文</w:t>
      </w:r>
    </w:p>
    <w:p w14:paraId="3D152CCA">
      <w:pPr>
        <w:spacing w:line="360" w:lineRule="auto"/>
        <w:ind w:leftChars="100"/>
        <w:jc w:val="center"/>
        <w:rPr>
          <w:rFonts w:ascii="黑体" w:hAnsi="黑体" w:eastAsia="黑体"/>
          <w:color w:val="auto"/>
          <w:sz w:val="52"/>
          <w:szCs w:val="52"/>
        </w:rPr>
      </w:pPr>
      <w:r>
        <w:rPr>
          <w:rFonts w:hint="eastAsia" w:ascii="黑体" w:hAnsi="黑体" w:eastAsia="黑体" w:cs="黑体"/>
          <w:color w:val="auto"/>
          <w:sz w:val="52"/>
          <w:szCs w:val="52"/>
          <w:lang w:eastAsia="zh-CN"/>
        </w:rPr>
        <w:t>件</w:t>
      </w:r>
    </w:p>
    <w:p w14:paraId="1FFDDECB">
      <w:pPr>
        <w:spacing w:line="360" w:lineRule="auto"/>
        <w:jc w:val="center"/>
        <w:rPr>
          <w:rFonts w:ascii="黑体" w:hAnsi="黑体" w:eastAsia="黑体"/>
          <w:color w:val="auto"/>
          <w:sz w:val="32"/>
          <w:szCs w:val="32"/>
        </w:rPr>
      </w:pPr>
    </w:p>
    <w:p w14:paraId="04C3487B">
      <w:pPr>
        <w:jc w:val="center"/>
        <w:rPr>
          <w:rFonts w:hint="eastAsia"/>
          <w:b/>
          <w:color w:val="auto"/>
          <w:sz w:val="32"/>
          <w:szCs w:val="32"/>
          <w:highlight w:val="none"/>
          <w:lang w:eastAsia="zh-CN"/>
        </w:rPr>
      </w:pPr>
      <w:r>
        <w:rPr>
          <w:rFonts w:hint="eastAsia"/>
          <w:b/>
          <w:color w:val="auto"/>
          <w:sz w:val="32"/>
          <w:szCs w:val="32"/>
        </w:rPr>
        <w:t>中国·四川·</w:t>
      </w:r>
      <w:r>
        <w:rPr>
          <w:rFonts w:hint="eastAsia"/>
          <w:b/>
          <w:color w:val="auto"/>
          <w:sz w:val="32"/>
          <w:szCs w:val="32"/>
          <w:highlight w:val="none"/>
          <w:lang w:eastAsia="zh-CN"/>
        </w:rPr>
        <w:t>威远</w:t>
      </w:r>
    </w:p>
    <w:p w14:paraId="4E177061">
      <w:pPr>
        <w:snapToGrid w:val="0"/>
        <w:spacing w:line="360" w:lineRule="auto"/>
        <w:jc w:val="center"/>
        <w:textAlignment w:val="baseline"/>
        <w:rPr>
          <w:rFonts w:ascii="宋体" w:cs="宋体"/>
          <w:b/>
          <w:bCs/>
          <w:color w:val="auto"/>
          <w:sz w:val="36"/>
          <w:szCs w:val="36"/>
        </w:rPr>
      </w:pPr>
      <w:r>
        <w:rPr>
          <w:rFonts w:hint="eastAsia" w:ascii="宋体" w:hAnsi="宋体" w:cs="宋体"/>
          <w:b/>
          <w:bCs/>
          <w:color w:val="auto"/>
          <w:sz w:val="36"/>
          <w:szCs w:val="36"/>
          <w:lang w:eastAsia="zh-CN"/>
        </w:rPr>
        <w:t>威远县公路养护管理段</w:t>
      </w:r>
      <w:r>
        <w:rPr>
          <w:rFonts w:ascii="宋体" w:hAnsi="宋体" w:cs="宋体"/>
          <w:b/>
          <w:bCs/>
          <w:color w:val="auto"/>
          <w:sz w:val="36"/>
          <w:szCs w:val="36"/>
        </w:rPr>
        <w:t xml:space="preserve"> </w:t>
      </w:r>
    </w:p>
    <w:p w14:paraId="226DCC36">
      <w:pPr>
        <w:snapToGrid w:val="0"/>
        <w:spacing w:line="360" w:lineRule="auto"/>
        <w:jc w:val="center"/>
        <w:textAlignment w:val="baseline"/>
        <w:rPr>
          <w:rFonts w:ascii="宋体" w:cs="宋体"/>
          <w:b/>
          <w:bCs/>
          <w:color w:val="auto"/>
          <w:sz w:val="36"/>
          <w:szCs w:val="36"/>
        </w:rPr>
      </w:pPr>
      <w:r>
        <w:rPr>
          <w:rFonts w:hint="eastAsia" w:ascii="宋体" w:hAnsi="宋体" w:cs="宋体"/>
          <w:b/>
          <w:bCs/>
          <w:color w:val="auto"/>
          <w:sz w:val="36"/>
          <w:szCs w:val="36"/>
        </w:rPr>
        <w:t>威远县政府采购中心</w:t>
      </w:r>
      <w:r>
        <w:rPr>
          <w:rFonts w:ascii="宋体" w:hAnsi="宋体" w:cs="宋体"/>
          <w:b/>
          <w:bCs/>
          <w:color w:val="auto"/>
          <w:sz w:val="36"/>
          <w:szCs w:val="36"/>
        </w:rPr>
        <w:t xml:space="preserve"> </w:t>
      </w:r>
    </w:p>
    <w:p w14:paraId="35798487">
      <w:pPr>
        <w:snapToGrid w:val="0"/>
        <w:spacing w:line="360" w:lineRule="auto"/>
        <w:jc w:val="center"/>
        <w:textAlignment w:val="baseline"/>
        <w:rPr>
          <w:rFonts w:ascii="宋体" w:cs="宋体"/>
          <w:b/>
          <w:bCs/>
          <w:color w:val="auto"/>
          <w:sz w:val="36"/>
          <w:szCs w:val="36"/>
        </w:rPr>
      </w:pPr>
      <w:r>
        <w:rPr>
          <w:rFonts w:hint="eastAsia" w:ascii="宋体" w:hAnsi="宋体" w:cs="宋体"/>
          <w:b/>
          <w:bCs/>
          <w:color w:val="auto"/>
          <w:sz w:val="36"/>
          <w:szCs w:val="36"/>
        </w:rPr>
        <w:t>共同编制</w:t>
      </w:r>
    </w:p>
    <w:p w14:paraId="46EB3D8F">
      <w:pPr>
        <w:snapToGrid w:val="0"/>
        <w:spacing w:line="360" w:lineRule="auto"/>
        <w:jc w:val="center"/>
        <w:textAlignment w:val="baseline"/>
        <w:rPr>
          <w:rFonts w:ascii="宋体" w:cs="宋体"/>
          <w:b/>
          <w:bCs/>
          <w:color w:val="auto"/>
          <w:sz w:val="36"/>
          <w:szCs w:val="36"/>
          <w:lang w:val="zh-CN"/>
        </w:rPr>
      </w:pPr>
      <w:r>
        <w:rPr>
          <w:rFonts w:ascii="宋体" w:hAnsi="宋体" w:cs="宋体"/>
          <w:b/>
          <w:bCs/>
          <w:color w:val="auto"/>
          <w:sz w:val="36"/>
          <w:szCs w:val="36"/>
        </w:rPr>
        <w:t>202</w:t>
      </w:r>
      <w:r>
        <w:rPr>
          <w:rFonts w:hint="eastAsia" w:cs="宋体"/>
          <w:b/>
          <w:bCs/>
          <w:color w:val="auto"/>
          <w:sz w:val="36"/>
          <w:szCs w:val="36"/>
          <w:lang w:val="en-US" w:eastAsia="zh-CN"/>
        </w:rPr>
        <w:t>4</w:t>
      </w:r>
      <w:r>
        <w:rPr>
          <w:rFonts w:hint="eastAsia" w:ascii="宋体" w:hAnsi="宋体" w:cs="宋体"/>
          <w:b/>
          <w:bCs/>
          <w:color w:val="auto"/>
          <w:sz w:val="36"/>
          <w:szCs w:val="36"/>
          <w:lang w:val="zh-CN"/>
        </w:rPr>
        <w:t>年</w:t>
      </w:r>
      <w:bookmarkStart w:id="1" w:name="PO_月份小写_1"/>
      <w:r>
        <w:rPr>
          <w:rFonts w:hint="eastAsia" w:cs="宋体"/>
          <w:b/>
          <w:bCs/>
          <w:color w:val="auto"/>
          <w:sz w:val="36"/>
          <w:szCs w:val="36"/>
          <w:lang w:val="en-US" w:eastAsia="zh-CN"/>
        </w:rPr>
        <w:t>09</w:t>
      </w:r>
      <w:r>
        <w:rPr>
          <w:rFonts w:hint="eastAsia" w:ascii="宋体" w:hAnsi="宋体" w:cs="宋体"/>
          <w:b/>
          <w:bCs/>
          <w:color w:val="auto"/>
          <w:sz w:val="36"/>
          <w:szCs w:val="36"/>
          <w:lang w:val="zh-CN"/>
        </w:rPr>
        <w:t>月</w:t>
      </w:r>
      <w:bookmarkEnd w:id="1"/>
    </w:p>
    <w:p w14:paraId="33B4F717">
      <w:pPr>
        <w:autoSpaceDE w:val="0"/>
        <w:autoSpaceDN w:val="0"/>
        <w:spacing w:line="480" w:lineRule="auto"/>
        <w:jc w:val="center"/>
        <w:rPr>
          <w:color w:val="auto"/>
        </w:rPr>
      </w:pPr>
      <w:r>
        <w:rPr>
          <w:color w:val="auto"/>
        </w:rPr>
        <w:br w:type="page"/>
      </w:r>
    </w:p>
    <w:p w14:paraId="604722F1">
      <w:pPr>
        <w:autoSpaceDE w:val="0"/>
        <w:autoSpaceDN w:val="0"/>
        <w:spacing w:line="480" w:lineRule="auto"/>
        <w:jc w:val="center"/>
        <w:rPr>
          <w:rFonts w:ascii="黑体" w:hAnsi="黑体" w:eastAsia="黑体" w:cs="仿宋"/>
          <w:color w:val="auto"/>
          <w:sz w:val="36"/>
          <w:szCs w:val="36"/>
        </w:rPr>
      </w:pPr>
    </w:p>
    <w:p w14:paraId="2DF58AC5">
      <w:pPr>
        <w:autoSpaceDE w:val="0"/>
        <w:autoSpaceDN w:val="0"/>
        <w:spacing w:line="480" w:lineRule="auto"/>
        <w:jc w:val="center"/>
        <w:rPr>
          <w:rFonts w:ascii="黑体" w:hAnsi="黑体" w:eastAsia="黑体" w:cs="仿宋"/>
          <w:color w:val="auto"/>
          <w:sz w:val="36"/>
          <w:szCs w:val="36"/>
        </w:rPr>
      </w:pPr>
      <w:r>
        <w:rPr>
          <w:rFonts w:hint="eastAsia" w:ascii="黑体" w:hAnsi="黑体" w:eastAsia="黑体" w:cs="仿宋"/>
          <w:color w:val="auto"/>
          <w:sz w:val="36"/>
          <w:szCs w:val="36"/>
        </w:rPr>
        <w:t>目录</w:t>
      </w:r>
    </w:p>
    <w:p w14:paraId="153ACDEB">
      <w:pPr>
        <w:autoSpaceDE w:val="0"/>
        <w:autoSpaceDN w:val="0"/>
        <w:spacing w:line="480" w:lineRule="auto"/>
        <w:jc w:val="center"/>
        <w:rPr>
          <w:rFonts w:cs="仿宋"/>
          <w:color w:val="auto"/>
          <w:sz w:val="28"/>
          <w:szCs w:val="28"/>
        </w:rPr>
      </w:pPr>
    </w:p>
    <w:p w14:paraId="28B52FA8">
      <w:pPr>
        <w:pStyle w:val="18"/>
        <w:tabs>
          <w:tab w:val="right" w:leader="dot" w:pos="9061"/>
        </w:tabs>
        <w:rPr>
          <w:rFonts w:ascii="宋体" w:hAnsi="宋体" w:eastAsia="宋体"/>
          <w:color w:val="auto"/>
          <w:kern w:val="2"/>
          <w:sz w:val="28"/>
          <w:szCs w:val="28"/>
        </w:rPr>
      </w:pPr>
      <w:r>
        <w:rPr>
          <w:rFonts w:ascii="宋体" w:hAnsi="宋体" w:eastAsia="宋体"/>
          <w:color w:val="auto"/>
          <w:sz w:val="28"/>
          <w:szCs w:val="28"/>
        </w:rPr>
        <w:fldChar w:fldCharType="begin"/>
      </w:r>
      <w:r>
        <w:rPr>
          <w:rFonts w:ascii="宋体" w:hAnsi="宋体" w:eastAsia="宋体"/>
          <w:color w:val="auto"/>
          <w:sz w:val="28"/>
          <w:szCs w:val="28"/>
        </w:rPr>
        <w:instrText xml:space="preserve"> TOC \o "1-1" \h \z \u </w:instrText>
      </w:r>
      <w:r>
        <w:rPr>
          <w:rFonts w:ascii="宋体" w:hAnsi="宋体" w:eastAsia="宋体"/>
          <w:color w:val="auto"/>
          <w:sz w:val="28"/>
          <w:szCs w:val="28"/>
        </w:rPr>
        <w:fldChar w:fldCharType="separate"/>
      </w:r>
      <w:r>
        <w:rPr>
          <w:color w:val="auto"/>
        </w:rPr>
        <w:fldChar w:fldCharType="begin"/>
      </w:r>
      <w:r>
        <w:rPr>
          <w:color w:val="auto"/>
        </w:rPr>
        <w:instrText xml:space="preserve"> HYPERLINK \l "_Toc69398365" </w:instrText>
      </w:r>
      <w:r>
        <w:rPr>
          <w:color w:val="auto"/>
        </w:rPr>
        <w:fldChar w:fldCharType="separate"/>
      </w:r>
      <w:r>
        <w:rPr>
          <w:rStyle w:val="31"/>
          <w:rFonts w:hint="eastAsia" w:ascii="宋体" w:hAnsi="宋体" w:eastAsia="宋体" w:cs="仿宋"/>
          <w:color w:val="auto"/>
          <w:sz w:val="28"/>
          <w:szCs w:val="28"/>
        </w:rPr>
        <w:t>第一章资格预审邀请</w:t>
      </w:r>
      <w:r>
        <w:rPr>
          <w:rFonts w:ascii="宋体" w:hAnsi="宋体" w:eastAsia="宋体"/>
          <w:color w:val="auto"/>
          <w:sz w:val="28"/>
          <w:szCs w:val="28"/>
        </w:rPr>
        <w:tab/>
      </w:r>
      <w:r>
        <w:rPr>
          <w:rFonts w:ascii="宋体" w:hAnsi="宋体" w:eastAsia="宋体"/>
          <w:color w:val="auto"/>
          <w:sz w:val="28"/>
          <w:szCs w:val="28"/>
        </w:rPr>
        <w:fldChar w:fldCharType="begin"/>
      </w:r>
      <w:r>
        <w:rPr>
          <w:rFonts w:ascii="宋体" w:hAnsi="宋体" w:eastAsia="宋体"/>
          <w:color w:val="auto"/>
          <w:sz w:val="28"/>
          <w:szCs w:val="28"/>
        </w:rPr>
        <w:instrText xml:space="preserve"> PAGEREF _Toc69398365 \h </w:instrText>
      </w:r>
      <w:r>
        <w:rPr>
          <w:rFonts w:ascii="宋体" w:hAnsi="宋体" w:eastAsia="宋体"/>
          <w:color w:val="auto"/>
          <w:sz w:val="28"/>
          <w:szCs w:val="28"/>
        </w:rPr>
        <w:fldChar w:fldCharType="separate"/>
      </w:r>
      <w:r>
        <w:rPr>
          <w:rFonts w:ascii="宋体" w:hAnsi="宋体" w:eastAsia="宋体"/>
          <w:color w:val="auto"/>
          <w:sz w:val="28"/>
          <w:szCs w:val="28"/>
        </w:rPr>
        <w:t>2</w:t>
      </w:r>
      <w:r>
        <w:rPr>
          <w:rFonts w:ascii="宋体" w:hAnsi="宋体" w:eastAsia="宋体"/>
          <w:color w:val="auto"/>
          <w:sz w:val="28"/>
          <w:szCs w:val="28"/>
        </w:rPr>
        <w:fldChar w:fldCharType="end"/>
      </w:r>
      <w:r>
        <w:rPr>
          <w:rFonts w:ascii="宋体" w:hAnsi="宋体" w:eastAsia="宋体"/>
          <w:color w:val="auto"/>
          <w:sz w:val="28"/>
          <w:szCs w:val="28"/>
        </w:rPr>
        <w:fldChar w:fldCharType="end"/>
      </w:r>
    </w:p>
    <w:p w14:paraId="50BC35B1">
      <w:pPr>
        <w:pStyle w:val="18"/>
        <w:tabs>
          <w:tab w:val="right" w:leader="dot" w:pos="9061"/>
        </w:tabs>
        <w:rPr>
          <w:rFonts w:ascii="宋体" w:hAnsi="宋体" w:eastAsia="宋体"/>
          <w:color w:val="auto"/>
          <w:kern w:val="2"/>
          <w:sz w:val="28"/>
          <w:szCs w:val="28"/>
        </w:rPr>
      </w:pPr>
      <w:r>
        <w:rPr>
          <w:color w:val="auto"/>
        </w:rPr>
        <w:fldChar w:fldCharType="begin"/>
      </w:r>
      <w:r>
        <w:rPr>
          <w:color w:val="auto"/>
        </w:rPr>
        <w:instrText xml:space="preserve"> HYPERLINK \l "_Toc69398366" </w:instrText>
      </w:r>
      <w:r>
        <w:rPr>
          <w:color w:val="auto"/>
        </w:rPr>
        <w:fldChar w:fldCharType="separate"/>
      </w:r>
      <w:r>
        <w:rPr>
          <w:rStyle w:val="31"/>
          <w:rFonts w:hint="eastAsia" w:ascii="宋体" w:hAnsi="宋体" w:eastAsia="宋体" w:cs="仿宋"/>
          <w:color w:val="auto"/>
          <w:sz w:val="28"/>
          <w:szCs w:val="28"/>
        </w:rPr>
        <w:t>第二章资格预审供应商须知</w:t>
      </w:r>
      <w:r>
        <w:rPr>
          <w:rFonts w:ascii="宋体" w:hAnsi="宋体" w:eastAsia="宋体"/>
          <w:color w:val="auto"/>
          <w:sz w:val="28"/>
          <w:szCs w:val="28"/>
        </w:rPr>
        <w:tab/>
      </w:r>
      <w:r>
        <w:rPr>
          <w:rFonts w:ascii="宋体" w:hAnsi="宋体" w:eastAsia="宋体"/>
          <w:color w:val="auto"/>
          <w:sz w:val="28"/>
          <w:szCs w:val="28"/>
        </w:rPr>
        <w:fldChar w:fldCharType="begin"/>
      </w:r>
      <w:r>
        <w:rPr>
          <w:rFonts w:ascii="宋体" w:hAnsi="宋体" w:eastAsia="宋体"/>
          <w:color w:val="auto"/>
          <w:sz w:val="28"/>
          <w:szCs w:val="28"/>
        </w:rPr>
        <w:instrText xml:space="preserve"> PAGEREF _Toc69398366 \h </w:instrText>
      </w:r>
      <w:r>
        <w:rPr>
          <w:rFonts w:ascii="宋体" w:hAnsi="宋体" w:eastAsia="宋体"/>
          <w:color w:val="auto"/>
          <w:sz w:val="28"/>
          <w:szCs w:val="28"/>
        </w:rPr>
        <w:fldChar w:fldCharType="separate"/>
      </w:r>
      <w:r>
        <w:rPr>
          <w:rFonts w:ascii="宋体" w:hAnsi="宋体" w:eastAsia="宋体"/>
          <w:color w:val="auto"/>
          <w:sz w:val="28"/>
          <w:szCs w:val="28"/>
        </w:rPr>
        <w:t>6</w:t>
      </w:r>
      <w:r>
        <w:rPr>
          <w:rFonts w:ascii="宋体" w:hAnsi="宋体" w:eastAsia="宋体"/>
          <w:color w:val="auto"/>
          <w:sz w:val="28"/>
          <w:szCs w:val="28"/>
        </w:rPr>
        <w:fldChar w:fldCharType="end"/>
      </w:r>
      <w:r>
        <w:rPr>
          <w:rFonts w:ascii="宋体" w:hAnsi="宋体" w:eastAsia="宋体"/>
          <w:color w:val="auto"/>
          <w:sz w:val="28"/>
          <w:szCs w:val="28"/>
        </w:rPr>
        <w:fldChar w:fldCharType="end"/>
      </w:r>
    </w:p>
    <w:p w14:paraId="77B9F07D">
      <w:pPr>
        <w:pStyle w:val="18"/>
        <w:tabs>
          <w:tab w:val="right" w:leader="dot" w:pos="9061"/>
        </w:tabs>
        <w:rPr>
          <w:rFonts w:ascii="宋体" w:hAnsi="宋体" w:eastAsia="宋体"/>
          <w:color w:val="auto"/>
          <w:kern w:val="2"/>
          <w:sz w:val="28"/>
          <w:szCs w:val="28"/>
        </w:rPr>
      </w:pPr>
      <w:r>
        <w:rPr>
          <w:color w:val="auto"/>
        </w:rPr>
        <w:fldChar w:fldCharType="begin"/>
      </w:r>
      <w:r>
        <w:rPr>
          <w:color w:val="auto"/>
        </w:rPr>
        <w:instrText xml:space="preserve"> HYPERLINK \l "_Toc69398367" </w:instrText>
      </w:r>
      <w:r>
        <w:rPr>
          <w:color w:val="auto"/>
        </w:rPr>
        <w:fldChar w:fldCharType="separate"/>
      </w:r>
      <w:r>
        <w:rPr>
          <w:rStyle w:val="31"/>
          <w:rFonts w:hint="eastAsia" w:ascii="宋体" w:hAnsi="宋体" w:eastAsia="宋体" w:cs="仿宋"/>
          <w:color w:val="auto"/>
          <w:sz w:val="28"/>
          <w:szCs w:val="28"/>
        </w:rPr>
        <w:t>第三章供应商应当提供的资格、资质性及其他类似效力要求的相关证明材料</w:t>
      </w:r>
      <w:r>
        <w:rPr>
          <w:rFonts w:ascii="宋体" w:hAnsi="宋体" w:eastAsia="宋体"/>
          <w:color w:val="auto"/>
          <w:sz w:val="28"/>
          <w:szCs w:val="28"/>
        </w:rPr>
        <w:tab/>
      </w:r>
      <w:r>
        <w:rPr>
          <w:rFonts w:ascii="宋体" w:hAnsi="宋体" w:eastAsia="宋体"/>
          <w:color w:val="auto"/>
          <w:sz w:val="28"/>
          <w:szCs w:val="28"/>
        </w:rPr>
        <w:fldChar w:fldCharType="begin"/>
      </w:r>
      <w:r>
        <w:rPr>
          <w:rFonts w:ascii="宋体" w:hAnsi="宋体" w:eastAsia="宋体"/>
          <w:color w:val="auto"/>
          <w:sz w:val="28"/>
          <w:szCs w:val="28"/>
        </w:rPr>
        <w:instrText xml:space="preserve"> PAGEREF _Toc69398367 \h </w:instrText>
      </w:r>
      <w:r>
        <w:rPr>
          <w:rFonts w:ascii="宋体" w:hAnsi="宋体" w:eastAsia="宋体"/>
          <w:color w:val="auto"/>
          <w:sz w:val="28"/>
          <w:szCs w:val="28"/>
        </w:rPr>
        <w:fldChar w:fldCharType="separate"/>
      </w:r>
      <w:r>
        <w:rPr>
          <w:rFonts w:ascii="宋体" w:hAnsi="宋体" w:eastAsia="宋体"/>
          <w:color w:val="auto"/>
          <w:sz w:val="28"/>
          <w:szCs w:val="28"/>
        </w:rPr>
        <w:t>14</w:t>
      </w:r>
      <w:r>
        <w:rPr>
          <w:rFonts w:ascii="宋体" w:hAnsi="宋体" w:eastAsia="宋体"/>
          <w:color w:val="auto"/>
          <w:sz w:val="28"/>
          <w:szCs w:val="28"/>
        </w:rPr>
        <w:fldChar w:fldCharType="end"/>
      </w:r>
      <w:r>
        <w:rPr>
          <w:rFonts w:ascii="宋体" w:hAnsi="宋体" w:eastAsia="宋体"/>
          <w:color w:val="auto"/>
          <w:sz w:val="28"/>
          <w:szCs w:val="28"/>
        </w:rPr>
        <w:fldChar w:fldCharType="end"/>
      </w:r>
    </w:p>
    <w:p w14:paraId="514811B2">
      <w:pPr>
        <w:pStyle w:val="18"/>
        <w:tabs>
          <w:tab w:val="right" w:leader="dot" w:pos="9061"/>
        </w:tabs>
        <w:rPr>
          <w:rFonts w:ascii="宋体" w:hAnsi="宋体" w:eastAsia="宋体"/>
          <w:color w:val="auto"/>
          <w:kern w:val="2"/>
          <w:sz w:val="28"/>
          <w:szCs w:val="28"/>
        </w:rPr>
      </w:pPr>
      <w:r>
        <w:rPr>
          <w:color w:val="auto"/>
        </w:rPr>
        <w:fldChar w:fldCharType="begin"/>
      </w:r>
      <w:r>
        <w:rPr>
          <w:color w:val="auto"/>
        </w:rPr>
        <w:instrText xml:space="preserve"> HYPERLINK \l "_Toc69398368" </w:instrText>
      </w:r>
      <w:r>
        <w:rPr>
          <w:color w:val="auto"/>
        </w:rPr>
        <w:fldChar w:fldCharType="separate"/>
      </w:r>
      <w:r>
        <w:rPr>
          <w:rStyle w:val="31"/>
          <w:rFonts w:hint="eastAsia" w:ascii="宋体" w:hAnsi="宋体" w:eastAsia="宋体" w:cs="仿宋"/>
          <w:color w:val="auto"/>
          <w:sz w:val="28"/>
          <w:szCs w:val="28"/>
        </w:rPr>
        <w:t>第四章资格审查办法</w:t>
      </w:r>
      <w:r>
        <w:rPr>
          <w:rFonts w:ascii="宋体" w:hAnsi="宋体" w:eastAsia="宋体"/>
          <w:color w:val="auto"/>
          <w:sz w:val="28"/>
          <w:szCs w:val="28"/>
        </w:rPr>
        <w:tab/>
      </w:r>
      <w:r>
        <w:rPr>
          <w:rFonts w:ascii="宋体" w:hAnsi="宋体" w:eastAsia="宋体"/>
          <w:color w:val="auto"/>
          <w:sz w:val="28"/>
          <w:szCs w:val="28"/>
        </w:rPr>
        <w:fldChar w:fldCharType="begin"/>
      </w:r>
      <w:r>
        <w:rPr>
          <w:rFonts w:ascii="宋体" w:hAnsi="宋体" w:eastAsia="宋体"/>
          <w:color w:val="auto"/>
          <w:sz w:val="28"/>
          <w:szCs w:val="28"/>
        </w:rPr>
        <w:instrText xml:space="preserve"> PAGEREF _Toc69398368 \h </w:instrText>
      </w:r>
      <w:r>
        <w:rPr>
          <w:rFonts w:ascii="宋体" w:hAnsi="宋体" w:eastAsia="宋体"/>
          <w:color w:val="auto"/>
          <w:sz w:val="28"/>
          <w:szCs w:val="28"/>
        </w:rPr>
        <w:fldChar w:fldCharType="separate"/>
      </w:r>
      <w:r>
        <w:rPr>
          <w:rFonts w:ascii="宋体" w:hAnsi="宋体" w:eastAsia="宋体"/>
          <w:color w:val="auto"/>
          <w:sz w:val="28"/>
          <w:szCs w:val="28"/>
        </w:rPr>
        <w:t>1</w:t>
      </w:r>
      <w:r>
        <w:rPr>
          <w:rFonts w:hint="eastAsia" w:ascii="宋体" w:hAnsi="宋体" w:eastAsia="宋体"/>
          <w:color w:val="auto"/>
          <w:sz w:val="28"/>
          <w:szCs w:val="28"/>
          <w:lang w:val="en-US" w:eastAsia="zh-CN"/>
        </w:rPr>
        <w:t>7</w:t>
      </w:r>
      <w:r>
        <w:rPr>
          <w:rFonts w:ascii="宋体" w:hAnsi="宋体" w:eastAsia="宋体"/>
          <w:color w:val="auto"/>
          <w:sz w:val="28"/>
          <w:szCs w:val="28"/>
        </w:rPr>
        <w:fldChar w:fldCharType="end"/>
      </w:r>
      <w:r>
        <w:rPr>
          <w:rFonts w:ascii="宋体" w:hAnsi="宋体" w:eastAsia="宋体"/>
          <w:color w:val="auto"/>
          <w:sz w:val="28"/>
          <w:szCs w:val="28"/>
        </w:rPr>
        <w:fldChar w:fldCharType="end"/>
      </w:r>
    </w:p>
    <w:p w14:paraId="358F0F91">
      <w:pPr>
        <w:pStyle w:val="18"/>
        <w:tabs>
          <w:tab w:val="right" w:leader="dot" w:pos="9061"/>
        </w:tabs>
        <w:rPr>
          <w:rFonts w:hint="eastAsia" w:ascii="宋体" w:hAnsi="宋体" w:eastAsia="宋体"/>
          <w:color w:val="auto"/>
          <w:kern w:val="2"/>
          <w:sz w:val="28"/>
          <w:szCs w:val="28"/>
          <w:lang w:val="en-US" w:eastAsia="zh-CN"/>
        </w:rPr>
      </w:pPr>
      <w:r>
        <w:rPr>
          <w:color w:val="auto"/>
        </w:rPr>
        <w:fldChar w:fldCharType="begin"/>
      </w:r>
      <w:r>
        <w:rPr>
          <w:color w:val="auto"/>
        </w:rPr>
        <w:instrText xml:space="preserve"> HYPERLINK \l "_Toc69398369" </w:instrText>
      </w:r>
      <w:r>
        <w:rPr>
          <w:color w:val="auto"/>
        </w:rPr>
        <w:fldChar w:fldCharType="separate"/>
      </w:r>
      <w:r>
        <w:rPr>
          <w:rStyle w:val="31"/>
          <w:rFonts w:hint="eastAsia" w:ascii="宋体" w:hAnsi="宋体" w:eastAsia="宋体" w:cs="仿宋"/>
          <w:color w:val="auto"/>
          <w:sz w:val="28"/>
          <w:szCs w:val="28"/>
        </w:rPr>
        <w:t>第五章资格预审申请文件格式</w:t>
      </w:r>
      <w:r>
        <w:rPr>
          <w:rFonts w:ascii="宋体" w:hAnsi="宋体" w:eastAsia="宋体"/>
          <w:color w:val="auto"/>
          <w:sz w:val="28"/>
          <w:szCs w:val="28"/>
        </w:rPr>
        <w:tab/>
      </w:r>
      <w:r>
        <w:rPr>
          <w:rFonts w:hint="eastAsia" w:ascii="宋体" w:hAnsi="宋体" w:eastAsia="宋体"/>
          <w:color w:val="auto"/>
          <w:sz w:val="28"/>
          <w:szCs w:val="28"/>
          <w:lang w:val="en-US" w:eastAsia="zh-CN"/>
        </w:rPr>
        <w:t>2</w:t>
      </w:r>
      <w:r>
        <w:rPr>
          <w:rFonts w:ascii="宋体" w:hAnsi="宋体" w:eastAsia="宋体"/>
          <w:color w:val="auto"/>
          <w:sz w:val="28"/>
          <w:szCs w:val="28"/>
        </w:rPr>
        <w:fldChar w:fldCharType="end"/>
      </w:r>
      <w:r>
        <w:rPr>
          <w:rFonts w:hint="eastAsia" w:ascii="宋体" w:hAnsi="宋体" w:eastAsia="宋体"/>
          <w:color w:val="auto"/>
          <w:sz w:val="28"/>
          <w:szCs w:val="28"/>
          <w:lang w:val="en-US" w:eastAsia="zh-CN"/>
        </w:rPr>
        <w:t>0</w:t>
      </w:r>
    </w:p>
    <w:p w14:paraId="3FB65536">
      <w:pPr>
        <w:pStyle w:val="18"/>
        <w:tabs>
          <w:tab w:val="right" w:leader="dot" w:pos="9061"/>
        </w:tabs>
        <w:rPr>
          <w:rFonts w:hint="eastAsia" w:ascii="宋体" w:hAnsi="宋体" w:eastAsia="宋体"/>
          <w:color w:val="auto"/>
          <w:kern w:val="2"/>
          <w:sz w:val="28"/>
          <w:szCs w:val="28"/>
          <w:lang w:val="en-US" w:eastAsia="zh-CN"/>
        </w:rPr>
      </w:pPr>
      <w:r>
        <w:rPr>
          <w:color w:val="auto"/>
        </w:rPr>
        <w:fldChar w:fldCharType="begin"/>
      </w:r>
      <w:r>
        <w:rPr>
          <w:color w:val="auto"/>
        </w:rPr>
        <w:instrText xml:space="preserve"> HYPERLINK \l "_Toc69398370" </w:instrText>
      </w:r>
      <w:r>
        <w:rPr>
          <w:color w:val="auto"/>
        </w:rPr>
        <w:fldChar w:fldCharType="separate"/>
      </w:r>
      <w:r>
        <w:rPr>
          <w:rStyle w:val="31"/>
          <w:rFonts w:hint="eastAsia" w:ascii="宋体" w:hAnsi="宋体" w:eastAsia="宋体"/>
          <w:color w:val="auto"/>
          <w:sz w:val="28"/>
          <w:szCs w:val="28"/>
        </w:rPr>
        <w:t>第六章项目概况</w:t>
      </w:r>
      <w:r>
        <w:rPr>
          <w:rFonts w:ascii="宋体" w:hAnsi="宋体" w:eastAsia="宋体"/>
          <w:color w:val="auto"/>
          <w:sz w:val="28"/>
          <w:szCs w:val="28"/>
        </w:rPr>
        <w:tab/>
      </w:r>
      <w:r>
        <w:rPr>
          <w:rFonts w:hint="eastAsia" w:ascii="宋体" w:hAnsi="宋体" w:eastAsia="宋体"/>
          <w:color w:val="auto"/>
          <w:sz w:val="28"/>
          <w:szCs w:val="28"/>
          <w:lang w:val="en-US" w:eastAsia="zh-CN"/>
        </w:rPr>
        <w:t>2</w:t>
      </w:r>
      <w:r>
        <w:rPr>
          <w:rFonts w:ascii="宋体" w:hAnsi="宋体" w:eastAsia="宋体"/>
          <w:color w:val="auto"/>
          <w:sz w:val="28"/>
          <w:szCs w:val="28"/>
        </w:rPr>
        <w:fldChar w:fldCharType="end"/>
      </w:r>
      <w:r>
        <w:rPr>
          <w:rFonts w:hint="eastAsia" w:ascii="宋体" w:hAnsi="宋体" w:eastAsia="宋体"/>
          <w:color w:val="auto"/>
          <w:sz w:val="28"/>
          <w:szCs w:val="28"/>
          <w:lang w:val="en-US" w:eastAsia="zh-CN"/>
        </w:rPr>
        <w:t>8</w:t>
      </w:r>
    </w:p>
    <w:p w14:paraId="20B1250E">
      <w:pPr>
        <w:pStyle w:val="49"/>
        <w:rPr>
          <w:color w:val="auto"/>
        </w:rPr>
      </w:pPr>
      <w:r>
        <w:rPr>
          <w:rFonts w:ascii="宋体" w:hAnsi="宋体" w:eastAsia="宋体"/>
          <w:color w:val="auto"/>
          <w:sz w:val="28"/>
        </w:rPr>
        <w:fldChar w:fldCharType="end"/>
      </w:r>
    </w:p>
    <w:p w14:paraId="35B653A9">
      <w:pPr>
        <w:pStyle w:val="50"/>
        <w:rPr>
          <w:color w:val="auto"/>
        </w:rPr>
      </w:pPr>
    </w:p>
    <w:p w14:paraId="713E9A5F">
      <w:pPr>
        <w:pStyle w:val="50"/>
        <w:rPr>
          <w:color w:val="auto"/>
        </w:rPr>
      </w:pPr>
    </w:p>
    <w:p w14:paraId="642208E6">
      <w:pPr>
        <w:pStyle w:val="50"/>
        <w:tabs>
          <w:tab w:val="left" w:pos="6240"/>
        </w:tabs>
        <w:rPr>
          <w:color w:val="auto"/>
        </w:rPr>
      </w:pPr>
      <w:r>
        <w:rPr>
          <w:color w:val="auto"/>
        </w:rPr>
        <w:tab/>
      </w:r>
    </w:p>
    <w:p w14:paraId="5760D03D">
      <w:pPr>
        <w:pStyle w:val="50"/>
        <w:rPr>
          <w:color w:val="auto"/>
        </w:rPr>
      </w:pPr>
    </w:p>
    <w:p w14:paraId="798A4DB8">
      <w:pPr>
        <w:pStyle w:val="50"/>
        <w:rPr>
          <w:color w:val="auto"/>
        </w:rPr>
      </w:pPr>
    </w:p>
    <w:p w14:paraId="281E5D6C">
      <w:pPr>
        <w:pStyle w:val="50"/>
        <w:rPr>
          <w:color w:val="auto"/>
        </w:rPr>
      </w:pPr>
    </w:p>
    <w:p w14:paraId="66DD0485">
      <w:pPr>
        <w:pStyle w:val="50"/>
        <w:rPr>
          <w:color w:val="auto"/>
        </w:rPr>
      </w:pPr>
    </w:p>
    <w:p w14:paraId="41C00D1E">
      <w:pPr>
        <w:pStyle w:val="50"/>
        <w:rPr>
          <w:color w:val="auto"/>
        </w:rPr>
      </w:pPr>
    </w:p>
    <w:p w14:paraId="6E1C10F7">
      <w:pPr>
        <w:pStyle w:val="50"/>
        <w:rPr>
          <w:color w:val="auto"/>
        </w:rPr>
      </w:pPr>
    </w:p>
    <w:p w14:paraId="63B828EC">
      <w:pPr>
        <w:pStyle w:val="50"/>
        <w:rPr>
          <w:color w:val="auto"/>
        </w:rPr>
      </w:pPr>
    </w:p>
    <w:p w14:paraId="6DCC517F">
      <w:pPr>
        <w:pStyle w:val="50"/>
        <w:rPr>
          <w:color w:val="auto"/>
        </w:rPr>
      </w:pPr>
    </w:p>
    <w:p w14:paraId="68556689">
      <w:pPr>
        <w:pStyle w:val="50"/>
        <w:rPr>
          <w:color w:val="auto"/>
        </w:rPr>
      </w:pPr>
    </w:p>
    <w:p w14:paraId="759FED2F">
      <w:pPr>
        <w:pStyle w:val="50"/>
        <w:rPr>
          <w:color w:val="auto"/>
        </w:rPr>
      </w:pPr>
    </w:p>
    <w:p w14:paraId="1F8C59CB">
      <w:pPr>
        <w:pStyle w:val="50"/>
        <w:rPr>
          <w:color w:val="auto"/>
        </w:rPr>
      </w:pPr>
    </w:p>
    <w:p w14:paraId="552B520C">
      <w:pPr>
        <w:pStyle w:val="50"/>
        <w:rPr>
          <w:color w:val="auto"/>
        </w:rPr>
      </w:pPr>
    </w:p>
    <w:p w14:paraId="4045C527">
      <w:pPr>
        <w:pStyle w:val="50"/>
        <w:rPr>
          <w:color w:val="auto"/>
        </w:rPr>
      </w:pPr>
    </w:p>
    <w:p w14:paraId="5CFFD456">
      <w:pPr>
        <w:pStyle w:val="4"/>
        <w:adjustRightInd w:val="0"/>
        <w:snapToGrid w:val="0"/>
        <w:spacing w:line="560" w:lineRule="exact"/>
        <w:rPr>
          <w:rFonts w:ascii="黑体" w:hAnsi="黑体" w:eastAsia="黑体" w:cs="仿宋"/>
          <w:b w:val="0"/>
          <w:color w:val="auto"/>
          <w:sz w:val="36"/>
          <w:szCs w:val="36"/>
        </w:rPr>
      </w:pPr>
      <w:bookmarkStart w:id="2" w:name="_Toc60399671"/>
      <w:bookmarkStart w:id="3" w:name="_Toc69398365"/>
      <w:r>
        <w:rPr>
          <w:rFonts w:hint="eastAsia" w:ascii="黑体" w:hAnsi="黑体" w:eastAsia="黑体" w:cs="仿宋"/>
          <w:b w:val="0"/>
          <w:color w:val="auto"/>
          <w:sz w:val="36"/>
          <w:szCs w:val="36"/>
        </w:rPr>
        <w:t>第一章资格预审</w:t>
      </w:r>
      <w:bookmarkEnd w:id="2"/>
      <w:r>
        <w:rPr>
          <w:rFonts w:hint="eastAsia" w:ascii="黑体" w:hAnsi="黑体" w:eastAsia="黑体" w:cs="仿宋"/>
          <w:b w:val="0"/>
          <w:color w:val="auto"/>
          <w:sz w:val="36"/>
          <w:szCs w:val="36"/>
        </w:rPr>
        <w:t>邀请</w:t>
      </w:r>
      <w:bookmarkEnd w:id="3"/>
    </w:p>
    <w:p w14:paraId="418A2519">
      <w:pPr>
        <w:pStyle w:val="2"/>
        <w:tabs>
          <w:tab w:val="left" w:pos="10120"/>
        </w:tabs>
        <w:adjustRightInd w:val="0"/>
        <w:snapToGrid w:val="0"/>
        <w:spacing w:after="0" w:line="560" w:lineRule="exact"/>
        <w:ind w:left="-218" w:leftChars="-91" w:firstLine="778" w:firstLineChars="278"/>
        <w:rPr>
          <w:rFonts w:ascii="宋体" w:hAnsi="宋体" w:eastAsia="宋体" w:cs="仿宋"/>
          <w:color w:val="auto"/>
          <w:sz w:val="28"/>
          <w:szCs w:val="28"/>
        </w:rPr>
      </w:pPr>
    </w:p>
    <w:p w14:paraId="1E4EE08A">
      <w:pPr>
        <w:pStyle w:val="2"/>
        <w:tabs>
          <w:tab w:val="left" w:pos="10120"/>
        </w:tabs>
        <w:adjustRightInd w:val="0"/>
        <w:snapToGrid w:val="0"/>
        <w:spacing w:after="0" w:line="560" w:lineRule="exact"/>
        <w:ind w:firstLine="560" w:firstLineChars="200"/>
        <w:rPr>
          <w:rFonts w:cs="仿宋"/>
          <w:color w:val="auto"/>
          <w:sz w:val="28"/>
          <w:szCs w:val="28"/>
        </w:rPr>
      </w:pPr>
      <w:bookmarkStart w:id="4" w:name="_Toc29148"/>
      <w:r>
        <w:rPr>
          <w:rFonts w:hint="eastAsia"/>
          <w:b/>
          <w:bCs/>
          <w:color w:val="auto"/>
          <w:sz w:val="28"/>
          <w:szCs w:val="28"/>
          <w:u w:val="single"/>
          <w:lang w:eastAsia="zh-CN"/>
        </w:rPr>
        <w:t>威远县政府采购中心</w:t>
      </w:r>
      <w:r>
        <w:rPr>
          <w:rFonts w:hint="eastAsia" w:cs="仿宋"/>
          <w:color w:val="auto"/>
          <w:sz w:val="28"/>
          <w:szCs w:val="28"/>
        </w:rPr>
        <w:t>受</w:t>
      </w:r>
      <w:r>
        <w:rPr>
          <w:rFonts w:hint="eastAsia"/>
          <w:b/>
          <w:bCs/>
          <w:color w:val="auto"/>
          <w:sz w:val="28"/>
          <w:szCs w:val="28"/>
          <w:u w:val="single"/>
          <w:lang w:eastAsia="zh-CN"/>
        </w:rPr>
        <w:t>威远县公路养护管理段</w:t>
      </w:r>
      <w:r>
        <w:rPr>
          <w:rFonts w:hint="eastAsia" w:cs="仿宋"/>
          <w:color w:val="auto"/>
          <w:sz w:val="28"/>
          <w:szCs w:val="28"/>
        </w:rPr>
        <w:t>委托，拟对</w:t>
      </w:r>
      <w:r>
        <w:rPr>
          <w:rFonts w:hint="eastAsia"/>
          <w:b/>
          <w:bCs/>
          <w:color w:val="auto"/>
          <w:sz w:val="28"/>
          <w:szCs w:val="28"/>
          <w:u w:val="single"/>
          <w:lang w:eastAsia="zh-CN"/>
        </w:rPr>
        <w:t>威远县2024年S308、S401、X037、X039路基防护工程</w:t>
      </w:r>
      <w:r>
        <w:rPr>
          <w:rFonts w:hint="eastAsia" w:cs="仿宋"/>
          <w:color w:val="auto"/>
          <w:sz w:val="28"/>
          <w:szCs w:val="28"/>
        </w:rPr>
        <w:t>采用竞争性</w:t>
      </w:r>
      <w:r>
        <w:rPr>
          <w:rFonts w:hint="eastAsia" w:cs="仿宋"/>
          <w:color w:val="auto"/>
          <w:sz w:val="28"/>
          <w:szCs w:val="28"/>
          <w:lang w:eastAsia="zh-CN"/>
        </w:rPr>
        <w:t>谈判</w:t>
      </w:r>
      <w:r>
        <w:rPr>
          <w:rFonts w:hint="eastAsia" w:cs="仿宋"/>
          <w:color w:val="auto"/>
          <w:sz w:val="28"/>
          <w:szCs w:val="28"/>
        </w:rPr>
        <w:t>采购方式进行采购，兹邀请符合本次采购项目资格预审要求的潜在供应商参与资格预审活动。本次资格预审实行电子化采购，使用</w:t>
      </w:r>
      <w:r>
        <w:rPr>
          <w:rFonts w:hint="eastAsia"/>
          <w:color w:val="auto"/>
          <w:sz w:val="28"/>
          <w:szCs w:val="28"/>
        </w:rPr>
        <w:t>内江市公共资源电子交易平台</w:t>
      </w:r>
      <w:r>
        <w:rPr>
          <w:rFonts w:hint="eastAsia" w:cs="仿宋"/>
          <w:color w:val="auto"/>
          <w:sz w:val="28"/>
          <w:szCs w:val="28"/>
        </w:rPr>
        <w:t>，登录地址：</w:t>
      </w:r>
      <w:r>
        <w:rPr>
          <w:color w:val="auto"/>
          <w:sz w:val="28"/>
          <w:szCs w:val="28"/>
        </w:rPr>
        <w:t xml:space="preserve"> ggzy.neijiang.gov.cn</w:t>
      </w:r>
      <w:r>
        <w:rPr>
          <w:rFonts w:hint="eastAsia" w:cs="仿宋"/>
          <w:color w:val="auto"/>
          <w:sz w:val="28"/>
          <w:szCs w:val="28"/>
        </w:rPr>
        <w:t>。</w:t>
      </w:r>
    </w:p>
    <w:p w14:paraId="6AF598C3">
      <w:pPr>
        <w:pStyle w:val="2"/>
        <w:tabs>
          <w:tab w:val="left" w:pos="10120"/>
        </w:tabs>
        <w:adjustRightInd w:val="0"/>
        <w:snapToGrid w:val="0"/>
        <w:spacing w:after="0" w:line="560" w:lineRule="exact"/>
        <w:ind w:firstLine="560" w:firstLineChars="200"/>
        <w:rPr>
          <w:rFonts w:ascii="黑体" w:hAnsi="黑体" w:eastAsia="黑体" w:cs="仿宋"/>
          <w:color w:val="auto"/>
          <w:sz w:val="28"/>
          <w:szCs w:val="28"/>
        </w:rPr>
      </w:pPr>
      <w:r>
        <w:rPr>
          <w:rFonts w:hint="eastAsia" w:ascii="黑体" w:hAnsi="黑体" w:eastAsia="黑体" w:cs="仿宋"/>
          <w:color w:val="auto"/>
          <w:sz w:val="28"/>
          <w:szCs w:val="28"/>
        </w:rPr>
        <w:t>一、采购项目基本情况</w:t>
      </w:r>
      <w:bookmarkEnd w:id="4"/>
    </w:p>
    <w:p w14:paraId="1D322362">
      <w:pPr>
        <w:pStyle w:val="2"/>
        <w:keepNext w:val="0"/>
        <w:keepLines w:val="0"/>
        <w:pageBreakBefore w:val="0"/>
        <w:widowControl w:val="0"/>
        <w:kinsoku/>
        <w:wordWrap/>
        <w:overflowPunct/>
        <w:topLinePunct w:val="0"/>
        <w:autoSpaceDE/>
        <w:autoSpaceDN/>
        <w:bidi w:val="0"/>
        <w:adjustRightInd/>
        <w:snapToGrid w:val="0"/>
        <w:spacing w:after="0"/>
        <w:ind w:right="0" w:rightChars="0" w:firstLine="560" w:firstLineChars="200"/>
        <w:jc w:val="both"/>
        <w:textAlignment w:val="auto"/>
        <w:rPr>
          <w:rFonts w:hint="default" w:eastAsia="宋体"/>
          <w:b w:val="0"/>
          <w:bCs w:val="0"/>
          <w:color w:val="auto"/>
          <w:sz w:val="28"/>
          <w:szCs w:val="28"/>
          <w:u w:val="none"/>
          <w:lang w:val="en-US" w:eastAsia="zh-CN"/>
        </w:rPr>
      </w:pPr>
      <w:r>
        <w:rPr>
          <w:rFonts w:ascii="宋体" w:hAnsi="宋体" w:eastAsia="宋体" w:cs="仿宋"/>
          <w:color w:val="auto"/>
          <w:sz w:val="28"/>
          <w:szCs w:val="28"/>
        </w:rPr>
        <w:t>1</w:t>
      </w:r>
      <w:r>
        <w:rPr>
          <w:rFonts w:hint="eastAsia" w:ascii="宋体" w:hAnsi="宋体" w:eastAsia="宋体" w:cs="仿宋"/>
          <w:color w:val="auto"/>
          <w:sz w:val="28"/>
          <w:szCs w:val="28"/>
        </w:rPr>
        <w:t>、采购项目编号：</w:t>
      </w:r>
      <w:r>
        <w:rPr>
          <w:rFonts w:hint="eastAsia" w:eastAsia="宋体"/>
          <w:b w:val="0"/>
          <w:bCs w:val="0"/>
          <w:color w:val="auto"/>
          <w:sz w:val="28"/>
          <w:szCs w:val="28"/>
          <w:u w:val="none"/>
          <w:lang w:eastAsia="zh-CN"/>
        </w:rPr>
        <w:t>威采工预202</w:t>
      </w:r>
      <w:r>
        <w:rPr>
          <w:rFonts w:hint="eastAsia" w:eastAsia="宋体"/>
          <w:b w:val="0"/>
          <w:bCs w:val="0"/>
          <w:color w:val="auto"/>
          <w:sz w:val="28"/>
          <w:szCs w:val="28"/>
          <w:u w:val="none"/>
          <w:lang w:val="en-US" w:eastAsia="zh-CN"/>
        </w:rPr>
        <w:t>4</w:t>
      </w:r>
      <w:r>
        <w:rPr>
          <w:rFonts w:hint="eastAsia" w:eastAsia="宋体"/>
          <w:b w:val="0"/>
          <w:bCs w:val="0"/>
          <w:color w:val="auto"/>
          <w:sz w:val="28"/>
          <w:szCs w:val="28"/>
          <w:u w:val="none"/>
          <w:lang w:eastAsia="zh-CN"/>
        </w:rPr>
        <w:t>-0</w:t>
      </w:r>
      <w:r>
        <w:rPr>
          <w:rFonts w:hint="eastAsia" w:eastAsia="宋体"/>
          <w:b w:val="0"/>
          <w:bCs w:val="0"/>
          <w:color w:val="auto"/>
          <w:sz w:val="28"/>
          <w:szCs w:val="28"/>
          <w:u w:val="none"/>
          <w:lang w:val="en-US" w:eastAsia="zh-CN"/>
        </w:rPr>
        <w:t>4</w:t>
      </w:r>
    </w:p>
    <w:p w14:paraId="7B04E2E4">
      <w:pPr>
        <w:pStyle w:val="2"/>
        <w:tabs>
          <w:tab w:val="left" w:pos="10120"/>
        </w:tabs>
        <w:adjustRightInd w:val="0"/>
        <w:snapToGrid w:val="0"/>
        <w:spacing w:after="0" w:line="560" w:lineRule="exact"/>
        <w:ind w:firstLine="560" w:firstLineChars="200"/>
        <w:rPr>
          <w:rFonts w:hint="eastAsia" w:eastAsia="宋体"/>
          <w:b w:val="0"/>
          <w:bCs w:val="0"/>
          <w:color w:val="auto"/>
          <w:sz w:val="28"/>
          <w:szCs w:val="28"/>
          <w:u w:val="none"/>
          <w:lang w:eastAsia="zh-CN"/>
        </w:rPr>
      </w:pPr>
      <w:r>
        <w:rPr>
          <w:rFonts w:ascii="宋体" w:hAnsi="宋体" w:eastAsia="宋体" w:cs="仿宋"/>
          <w:b w:val="0"/>
          <w:bCs w:val="0"/>
          <w:color w:val="auto"/>
          <w:sz w:val="28"/>
          <w:szCs w:val="28"/>
          <w:u w:val="none"/>
        </w:rPr>
        <w:t>2</w:t>
      </w:r>
      <w:r>
        <w:rPr>
          <w:rFonts w:hint="eastAsia" w:ascii="宋体" w:hAnsi="宋体" w:eastAsia="宋体" w:cs="仿宋"/>
          <w:b w:val="0"/>
          <w:bCs w:val="0"/>
          <w:color w:val="auto"/>
          <w:sz w:val="28"/>
          <w:szCs w:val="28"/>
          <w:u w:val="none"/>
        </w:rPr>
        <w:t>、采购项目名称</w:t>
      </w:r>
      <w:bookmarkStart w:id="5" w:name="_Toc13250"/>
      <w:r>
        <w:rPr>
          <w:rFonts w:hint="eastAsia" w:ascii="宋体" w:hAnsi="宋体" w:eastAsia="宋体" w:cs="仿宋"/>
          <w:b w:val="0"/>
          <w:bCs w:val="0"/>
          <w:color w:val="auto"/>
          <w:sz w:val="28"/>
          <w:szCs w:val="28"/>
          <w:u w:val="none"/>
          <w:lang w:val="en-US" w:eastAsia="zh-CN"/>
        </w:rPr>
        <w:t>：</w:t>
      </w:r>
      <w:r>
        <w:rPr>
          <w:rFonts w:hint="eastAsia" w:eastAsia="宋体"/>
          <w:b w:val="0"/>
          <w:bCs w:val="0"/>
          <w:color w:val="auto"/>
          <w:sz w:val="28"/>
          <w:szCs w:val="28"/>
          <w:u w:val="none"/>
          <w:lang w:eastAsia="zh-CN"/>
        </w:rPr>
        <w:t>威远县2024年S308、S401、X037、X039路基防护工程</w:t>
      </w:r>
    </w:p>
    <w:p w14:paraId="08D75262">
      <w:pPr>
        <w:pStyle w:val="2"/>
        <w:tabs>
          <w:tab w:val="left" w:pos="10120"/>
        </w:tabs>
        <w:adjustRightInd w:val="0"/>
        <w:snapToGrid w:val="0"/>
        <w:spacing w:after="0" w:line="560" w:lineRule="exact"/>
        <w:ind w:firstLine="560" w:firstLineChars="200"/>
        <w:rPr>
          <w:rFonts w:ascii="黑体" w:hAnsi="黑体" w:eastAsia="黑体" w:cs="仿宋"/>
          <w:color w:val="auto"/>
          <w:sz w:val="28"/>
          <w:szCs w:val="28"/>
        </w:rPr>
      </w:pPr>
      <w:r>
        <w:rPr>
          <w:rFonts w:hint="eastAsia" w:ascii="黑体" w:hAnsi="黑体" w:eastAsia="黑体" w:cs="仿宋"/>
          <w:color w:val="auto"/>
          <w:sz w:val="28"/>
          <w:szCs w:val="28"/>
        </w:rPr>
        <w:t>二、资金情况</w:t>
      </w:r>
      <w:bookmarkEnd w:id="5"/>
    </w:p>
    <w:p w14:paraId="3ABC49D7">
      <w:pPr>
        <w:pStyle w:val="2"/>
        <w:tabs>
          <w:tab w:val="left" w:pos="10120"/>
        </w:tabs>
        <w:adjustRightInd w:val="0"/>
        <w:snapToGrid w:val="0"/>
        <w:spacing w:after="0" w:line="560" w:lineRule="exact"/>
        <w:ind w:firstLine="560" w:firstLineChars="200"/>
        <w:rPr>
          <w:rFonts w:ascii="宋体" w:hAnsi="宋体" w:eastAsia="宋体" w:cs="仿宋"/>
          <w:color w:val="auto"/>
          <w:sz w:val="28"/>
          <w:szCs w:val="28"/>
        </w:rPr>
      </w:pPr>
      <w:r>
        <w:rPr>
          <w:rFonts w:ascii="宋体" w:hAnsi="宋体" w:eastAsia="宋体" w:cs="仿宋"/>
          <w:color w:val="auto"/>
          <w:sz w:val="28"/>
          <w:szCs w:val="28"/>
        </w:rPr>
        <w:t>1</w:t>
      </w:r>
      <w:r>
        <w:rPr>
          <w:rFonts w:hint="eastAsia" w:ascii="宋体" w:hAnsi="宋体" w:eastAsia="宋体" w:cs="仿宋"/>
          <w:color w:val="auto"/>
          <w:sz w:val="28"/>
          <w:szCs w:val="28"/>
        </w:rPr>
        <w:t>、资金来源：</w:t>
      </w:r>
      <w:bookmarkStart w:id="6" w:name="_Toc12221"/>
      <w:r>
        <w:rPr>
          <w:rFonts w:hint="eastAsia" w:ascii="宋体" w:hAnsi="宋体" w:eastAsia="宋体" w:cs="仿宋"/>
          <w:color w:val="auto"/>
          <w:sz w:val="28"/>
          <w:szCs w:val="28"/>
        </w:rPr>
        <w:t>财政性资金。</w:t>
      </w:r>
    </w:p>
    <w:p w14:paraId="56FEE63C">
      <w:pPr>
        <w:pStyle w:val="2"/>
        <w:tabs>
          <w:tab w:val="left" w:pos="10120"/>
        </w:tabs>
        <w:adjustRightInd w:val="0"/>
        <w:snapToGrid w:val="0"/>
        <w:spacing w:after="0" w:line="560" w:lineRule="exact"/>
        <w:ind w:firstLine="560" w:firstLineChars="200"/>
        <w:rPr>
          <w:rFonts w:hint="eastAsia" w:ascii="宋体" w:hAnsi="宋体" w:eastAsia="宋体" w:cs="仿宋"/>
          <w:color w:val="auto"/>
          <w:sz w:val="28"/>
          <w:szCs w:val="28"/>
        </w:rPr>
      </w:pPr>
      <w:r>
        <w:rPr>
          <w:rFonts w:ascii="宋体" w:hAnsi="宋体" w:eastAsia="宋体" w:cs="仿宋"/>
          <w:color w:val="auto"/>
          <w:sz w:val="28"/>
          <w:szCs w:val="28"/>
        </w:rPr>
        <w:t>2</w:t>
      </w:r>
      <w:r>
        <w:rPr>
          <w:rFonts w:hint="eastAsia" w:ascii="宋体" w:hAnsi="宋体" w:eastAsia="宋体" w:cs="仿宋"/>
          <w:color w:val="auto"/>
          <w:sz w:val="28"/>
          <w:szCs w:val="28"/>
        </w:rPr>
        <w:t>、预算金额：</w:t>
      </w:r>
      <w:r>
        <w:rPr>
          <w:rFonts w:hint="eastAsia" w:ascii="宋体" w:hAnsi="宋体" w:eastAsia="宋体" w:cs="仿宋"/>
          <w:color w:val="auto"/>
          <w:sz w:val="28"/>
          <w:szCs w:val="28"/>
          <w:lang w:val="en-US" w:eastAsia="zh-CN"/>
        </w:rPr>
        <w:t>1696747.64元</w:t>
      </w:r>
    </w:p>
    <w:p w14:paraId="51C37374">
      <w:pPr>
        <w:pStyle w:val="2"/>
        <w:tabs>
          <w:tab w:val="left" w:pos="10120"/>
        </w:tabs>
        <w:adjustRightInd w:val="0"/>
        <w:snapToGrid w:val="0"/>
        <w:spacing w:after="0" w:line="560" w:lineRule="exact"/>
        <w:ind w:firstLine="560" w:firstLineChars="200"/>
        <w:rPr>
          <w:rFonts w:hint="eastAsia" w:ascii="黑体" w:hAnsi="黑体" w:eastAsia="黑体" w:cs="仿宋"/>
          <w:color w:val="auto"/>
          <w:sz w:val="28"/>
          <w:szCs w:val="28"/>
        </w:rPr>
      </w:pPr>
      <w:r>
        <w:rPr>
          <w:rFonts w:hint="eastAsia" w:ascii="黑体" w:hAnsi="黑体" w:eastAsia="黑体" w:cs="仿宋"/>
          <w:color w:val="auto"/>
          <w:sz w:val="28"/>
          <w:szCs w:val="28"/>
        </w:rPr>
        <w:t>三、采购</w:t>
      </w:r>
      <w:bookmarkEnd w:id="6"/>
      <w:r>
        <w:rPr>
          <w:rFonts w:hint="eastAsia" w:ascii="黑体" w:hAnsi="黑体" w:eastAsia="黑体" w:cs="仿宋"/>
          <w:color w:val="auto"/>
          <w:sz w:val="28"/>
          <w:szCs w:val="28"/>
        </w:rPr>
        <w:t>概况</w:t>
      </w:r>
    </w:p>
    <w:p w14:paraId="3A9E194F">
      <w:pPr>
        <w:pStyle w:val="2"/>
        <w:tabs>
          <w:tab w:val="left" w:pos="10120"/>
        </w:tabs>
        <w:adjustRightInd w:val="0"/>
        <w:snapToGrid w:val="0"/>
        <w:spacing w:after="0" w:line="560" w:lineRule="exact"/>
        <w:ind w:left="556" w:leftChars="232" w:firstLine="0" w:firstLineChars="0"/>
        <w:rPr>
          <w:rFonts w:hint="eastAsia" w:ascii="宋体" w:hAnsi="宋体" w:eastAsia="宋体" w:cs="仿宋"/>
          <w:color w:val="auto"/>
          <w:sz w:val="28"/>
          <w:szCs w:val="28"/>
          <w:lang w:val="en-US" w:eastAsia="zh-CN"/>
        </w:rPr>
      </w:pPr>
      <w:r>
        <w:rPr>
          <w:rFonts w:hint="eastAsia" w:ascii="宋体" w:hAnsi="宋体" w:eastAsia="宋体" w:cs="仿宋"/>
          <w:color w:val="auto"/>
          <w:sz w:val="28"/>
          <w:szCs w:val="28"/>
          <w:lang w:val="en-US" w:eastAsia="zh-CN"/>
        </w:rPr>
        <w:t>1、项目概况：威行审许可【2024】75号准予实施威远县2024年S308、S401、X037、X039路基防护工程项目，对以上路段路基损坏地段进行整治。本项目主要工程数量：1、路基工程：拆除旧建筑物、构筑物473.002m3；抗滑桩282.69m3、挡土板54m3、C20片石砼挡墙361.35m3、M7.5浆砌MU30块石挡墙77.7m3。2、路面工程：沥青混凝土路面346.91㎡；水泥混凝土路面256.26㎡。3、新建1-0.8圆管涵9m/道。恢复波形护栏140m。 实现目标：对威远县2024年S308、S401、X037、X039路基损坏地段进行整治。以保证路基稳定及车辆行驶安全。 资金来源：2020年养护资金。</w:t>
      </w:r>
    </w:p>
    <w:p w14:paraId="30688F9A">
      <w:pPr>
        <w:pStyle w:val="2"/>
        <w:tabs>
          <w:tab w:val="left" w:pos="10120"/>
        </w:tabs>
        <w:adjustRightInd w:val="0"/>
        <w:snapToGrid w:val="0"/>
        <w:spacing w:after="0" w:line="560" w:lineRule="exact"/>
        <w:ind w:left="556" w:leftChars="232" w:firstLine="0" w:firstLineChars="0"/>
        <w:rPr>
          <w:rFonts w:ascii="宋体" w:hAnsi="宋体" w:eastAsia="宋体" w:cs="仿宋"/>
          <w:color w:val="auto"/>
          <w:kern w:val="2"/>
          <w:sz w:val="28"/>
          <w:szCs w:val="28"/>
        </w:rPr>
      </w:pPr>
      <w:r>
        <w:rPr>
          <w:rFonts w:hint="eastAsia" w:ascii="宋体" w:hAnsi="宋体" w:eastAsia="宋体" w:cs="仿宋"/>
          <w:color w:val="auto"/>
          <w:sz w:val="28"/>
          <w:szCs w:val="28"/>
          <w:lang w:val="en-US" w:eastAsia="zh-CN"/>
        </w:rPr>
        <w:t>2、合同履行期限： 自合同签订之日起270日。</w:t>
      </w:r>
    </w:p>
    <w:p w14:paraId="272BB8E2">
      <w:pPr>
        <w:pStyle w:val="2"/>
        <w:tabs>
          <w:tab w:val="left" w:pos="10120"/>
        </w:tabs>
        <w:adjustRightInd w:val="0"/>
        <w:snapToGrid w:val="0"/>
        <w:spacing w:after="0" w:line="560" w:lineRule="exact"/>
        <w:ind w:firstLine="560" w:firstLineChars="200"/>
        <w:rPr>
          <w:rFonts w:ascii="黑体" w:hAnsi="黑体" w:eastAsia="黑体" w:cs="仿宋"/>
          <w:color w:val="auto"/>
          <w:sz w:val="28"/>
          <w:szCs w:val="28"/>
        </w:rPr>
      </w:pPr>
      <w:r>
        <w:rPr>
          <w:rFonts w:hint="eastAsia" w:ascii="黑体" w:hAnsi="黑体" w:eastAsia="黑体" w:cs="仿宋"/>
          <w:color w:val="auto"/>
          <w:sz w:val="28"/>
          <w:szCs w:val="28"/>
        </w:rPr>
        <w:t>四、资格预审公告</w:t>
      </w:r>
    </w:p>
    <w:p w14:paraId="1254089E">
      <w:pPr>
        <w:widowControl w:val="0"/>
        <w:tabs>
          <w:tab w:val="left" w:pos="10120"/>
        </w:tabs>
        <w:adjustRightInd w:val="0"/>
        <w:snapToGrid w:val="0"/>
        <w:spacing w:line="560" w:lineRule="exact"/>
        <w:ind w:firstLine="560" w:firstLineChars="200"/>
        <w:jc w:val="both"/>
        <w:rPr>
          <w:rFonts w:cs="仿宋"/>
          <w:color w:val="auto"/>
          <w:kern w:val="2"/>
          <w:sz w:val="28"/>
          <w:szCs w:val="28"/>
        </w:rPr>
      </w:pPr>
      <w:r>
        <w:rPr>
          <w:rFonts w:hint="eastAsia" w:cs="仿宋"/>
          <w:color w:val="auto"/>
          <w:kern w:val="2"/>
          <w:sz w:val="28"/>
          <w:szCs w:val="28"/>
        </w:rPr>
        <w:t>本次资格预审公告在四川省政府采购一体化平台和全国公共资源交易平台（四川省内江市）</w:t>
      </w:r>
      <w:r>
        <w:rPr>
          <w:rFonts w:hint="eastAsia"/>
          <w:color w:val="auto"/>
          <w:kern w:val="2"/>
          <w:sz w:val="28"/>
          <w:szCs w:val="28"/>
        </w:rPr>
        <w:t>（</w:t>
      </w:r>
      <w:r>
        <w:rPr>
          <w:color w:val="auto"/>
          <w:kern w:val="2"/>
          <w:sz w:val="28"/>
          <w:szCs w:val="28"/>
        </w:rPr>
        <w:t>ggzy.neijiang.gov.cn</w:t>
      </w:r>
      <w:r>
        <w:rPr>
          <w:rFonts w:hint="eastAsia"/>
          <w:color w:val="auto"/>
          <w:kern w:val="2"/>
          <w:sz w:val="28"/>
          <w:szCs w:val="28"/>
        </w:rPr>
        <w:t>）</w:t>
      </w:r>
      <w:r>
        <w:rPr>
          <w:rFonts w:hint="eastAsia" w:cs="仿宋"/>
          <w:color w:val="auto"/>
          <w:kern w:val="2"/>
          <w:sz w:val="28"/>
          <w:szCs w:val="28"/>
        </w:rPr>
        <w:t>发布，资格预审公告的公告期限为</w:t>
      </w:r>
      <w:r>
        <w:rPr>
          <w:rFonts w:cs="仿宋"/>
          <w:color w:val="auto"/>
          <w:kern w:val="2"/>
          <w:sz w:val="28"/>
          <w:szCs w:val="28"/>
        </w:rPr>
        <w:t>5</w:t>
      </w:r>
      <w:r>
        <w:rPr>
          <w:rFonts w:hint="eastAsia" w:cs="仿宋"/>
          <w:color w:val="auto"/>
          <w:kern w:val="2"/>
          <w:sz w:val="28"/>
          <w:szCs w:val="28"/>
        </w:rPr>
        <w:t>个工作日。</w:t>
      </w:r>
    </w:p>
    <w:p w14:paraId="6640DDC2">
      <w:pPr>
        <w:pStyle w:val="2"/>
        <w:tabs>
          <w:tab w:val="left" w:pos="10120"/>
        </w:tabs>
        <w:adjustRightInd w:val="0"/>
        <w:snapToGrid w:val="0"/>
        <w:spacing w:after="0" w:line="560" w:lineRule="exact"/>
        <w:ind w:firstLine="560" w:firstLineChars="200"/>
        <w:rPr>
          <w:rFonts w:ascii="宋体" w:hAnsi="宋体" w:eastAsia="宋体" w:cs="仿宋"/>
          <w:color w:val="auto"/>
          <w:sz w:val="28"/>
          <w:szCs w:val="28"/>
        </w:rPr>
      </w:pPr>
      <w:r>
        <w:rPr>
          <w:rFonts w:hint="eastAsia" w:ascii="宋体" w:hAnsi="宋体" w:eastAsia="宋体" w:cs="仿宋"/>
          <w:b/>
          <w:bCs/>
          <w:color w:val="auto"/>
          <w:kern w:val="2"/>
          <w:sz w:val="28"/>
          <w:szCs w:val="28"/>
          <w:lang w:val="en-US" w:eastAsia="zh-CN" w:bidi="ar-SA"/>
        </w:rPr>
        <w:t>供应商须入库后方可参与本项目资格预审活动，未入库供应商资格审查不予通过。是否入库，供应商通过“四川政府采购网-供应商名录”查询。</w:t>
      </w:r>
    </w:p>
    <w:p w14:paraId="1375C32E">
      <w:pPr>
        <w:adjustRightInd w:val="0"/>
        <w:snapToGrid w:val="0"/>
        <w:spacing w:line="560" w:lineRule="exact"/>
        <w:ind w:firstLine="560" w:firstLineChars="200"/>
        <w:rPr>
          <w:rFonts w:ascii="黑体" w:hAnsi="黑体" w:eastAsia="黑体" w:cs="仿宋"/>
          <w:color w:val="auto"/>
          <w:sz w:val="28"/>
          <w:szCs w:val="28"/>
        </w:rPr>
      </w:pPr>
      <w:r>
        <w:rPr>
          <w:rFonts w:hint="eastAsia" w:ascii="黑体" w:hAnsi="黑体" w:eastAsia="黑体" w:cs="仿宋"/>
          <w:color w:val="auto"/>
          <w:sz w:val="28"/>
          <w:szCs w:val="28"/>
        </w:rPr>
        <w:t>五、面向中小企业采购</w:t>
      </w:r>
    </w:p>
    <w:p w14:paraId="42A0DA42">
      <w:pPr>
        <w:pStyle w:val="20"/>
        <w:adjustRightInd w:val="0"/>
        <w:snapToGrid w:val="0"/>
        <w:spacing w:before="0" w:beforeAutospacing="0" w:after="0" w:afterAutospacing="0" w:line="560" w:lineRule="exact"/>
        <w:ind w:firstLine="560" w:firstLineChars="200"/>
        <w:rPr>
          <w:rFonts w:cs="仿宋"/>
          <w:b/>
          <w:color w:val="auto"/>
          <w:kern w:val="2"/>
          <w:sz w:val="28"/>
          <w:szCs w:val="28"/>
        </w:rPr>
      </w:pPr>
      <w:r>
        <w:rPr>
          <w:rFonts w:hint="eastAsia" w:cs="仿宋"/>
          <w:b/>
          <w:color w:val="auto"/>
          <w:kern w:val="2"/>
          <w:sz w:val="28"/>
          <w:szCs w:val="28"/>
        </w:rPr>
        <w:t xml:space="preserve"> 本项目专门面向中小企业采购。</w:t>
      </w:r>
    </w:p>
    <w:p w14:paraId="53B78DFF">
      <w:pPr>
        <w:adjustRightInd w:val="0"/>
        <w:snapToGrid w:val="0"/>
        <w:spacing w:line="560" w:lineRule="exact"/>
        <w:ind w:firstLine="560" w:firstLineChars="200"/>
        <w:rPr>
          <w:color w:val="auto"/>
        </w:rPr>
      </w:pPr>
      <w:r>
        <w:rPr>
          <w:rFonts w:hint="eastAsia" w:ascii="黑体" w:hAnsi="黑体" w:eastAsia="黑体" w:cs="仿宋"/>
          <w:color w:val="auto"/>
          <w:sz w:val="28"/>
          <w:szCs w:val="28"/>
        </w:rPr>
        <w:t>六、本项目采购工程对应的中小企业划分标准属于</w:t>
      </w:r>
      <w:r>
        <w:rPr>
          <w:rFonts w:hint="eastAsia" w:ascii="黑体" w:hAnsi="黑体" w:eastAsia="黑体" w:cs="仿宋"/>
          <w:b/>
          <w:color w:val="auto"/>
          <w:sz w:val="28"/>
          <w:szCs w:val="28"/>
          <w:u w:val="single"/>
        </w:rPr>
        <w:t>交通运输业</w:t>
      </w:r>
      <w:r>
        <w:rPr>
          <w:rFonts w:hint="eastAsia" w:ascii="黑体" w:hAnsi="黑体" w:eastAsia="黑体" w:cs="仿宋"/>
          <w:color w:val="auto"/>
          <w:sz w:val="28"/>
          <w:szCs w:val="28"/>
        </w:rPr>
        <w:t>。</w:t>
      </w:r>
    </w:p>
    <w:p w14:paraId="02A68B4D">
      <w:pPr>
        <w:pStyle w:val="2"/>
        <w:tabs>
          <w:tab w:val="left" w:pos="10120"/>
        </w:tabs>
        <w:adjustRightInd w:val="0"/>
        <w:snapToGrid w:val="0"/>
        <w:spacing w:after="0" w:line="560" w:lineRule="exact"/>
        <w:ind w:firstLine="560" w:firstLineChars="200"/>
        <w:rPr>
          <w:rFonts w:ascii="黑体" w:hAnsi="黑体" w:eastAsia="黑体" w:cs="仿宋"/>
          <w:color w:val="auto"/>
          <w:sz w:val="28"/>
          <w:szCs w:val="28"/>
        </w:rPr>
      </w:pPr>
      <w:r>
        <w:rPr>
          <w:rFonts w:hint="eastAsia" w:ascii="黑体" w:hAnsi="黑体" w:eastAsia="黑体" w:cs="仿宋"/>
          <w:color w:val="auto"/>
          <w:sz w:val="28"/>
          <w:szCs w:val="28"/>
        </w:rPr>
        <w:t>七、供应商资格要求：</w:t>
      </w:r>
      <w:bookmarkStart w:id="7" w:name="PO_供应商资格条件_1"/>
      <w:bookmarkEnd w:id="7"/>
    </w:p>
    <w:p w14:paraId="7D09AEBC">
      <w:pPr>
        <w:adjustRightInd w:val="0"/>
        <w:snapToGrid w:val="0"/>
        <w:spacing w:line="560" w:lineRule="exact"/>
        <w:ind w:firstLine="630" w:firstLineChars="225"/>
        <w:rPr>
          <w:rFonts w:cs="仿宋"/>
          <w:b w:val="0"/>
          <w:bCs/>
          <w:color w:val="auto"/>
          <w:sz w:val="28"/>
          <w:szCs w:val="28"/>
        </w:rPr>
      </w:pPr>
      <w:r>
        <w:rPr>
          <w:rFonts w:hint="eastAsia" w:cs="仿宋"/>
          <w:b w:val="0"/>
          <w:bCs/>
          <w:color w:val="auto"/>
          <w:sz w:val="28"/>
          <w:szCs w:val="28"/>
          <w:lang w:val="en-US" w:eastAsia="zh-CN"/>
        </w:rPr>
        <w:t>1、</w:t>
      </w:r>
      <w:r>
        <w:rPr>
          <w:rFonts w:hint="eastAsia" w:cs="仿宋"/>
          <w:b w:val="0"/>
          <w:bCs/>
          <w:color w:val="auto"/>
          <w:sz w:val="28"/>
          <w:szCs w:val="28"/>
        </w:rPr>
        <w:t>《中华人民共和国政府采购法》第二十二条规定的条件：</w:t>
      </w:r>
    </w:p>
    <w:p w14:paraId="2E7EE6CD">
      <w:pPr>
        <w:pStyle w:val="58"/>
        <w:adjustRightInd w:val="0"/>
        <w:snapToGrid w:val="0"/>
        <w:spacing w:line="560" w:lineRule="exact"/>
        <w:rPr>
          <w:rFonts w:hint="eastAsia" w:ascii="宋体" w:hAnsi="宋体" w:eastAsia="宋体" w:cs="仿宋"/>
          <w:color w:val="auto"/>
          <w:kern w:val="0"/>
          <w:sz w:val="28"/>
          <w:szCs w:val="28"/>
          <w:lang w:val="en-US" w:eastAsia="zh-CN" w:bidi="ar-SA"/>
        </w:rPr>
      </w:pPr>
      <w:r>
        <w:rPr>
          <w:rFonts w:hint="eastAsia" w:ascii="宋体" w:hAnsi="宋体" w:eastAsia="宋体" w:cs="仿宋"/>
          <w:color w:val="auto"/>
          <w:sz w:val="28"/>
          <w:szCs w:val="28"/>
          <w:lang w:eastAsia="zh-CN"/>
        </w:rPr>
        <w:t>（</w:t>
      </w:r>
      <w:r>
        <w:rPr>
          <w:rFonts w:hint="eastAsia" w:ascii="宋体" w:hAnsi="宋体" w:eastAsia="宋体" w:cs="仿宋"/>
          <w:color w:val="auto"/>
          <w:kern w:val="0"/>
          <w:sz w:val="28"/>
          <w:szCs w:val="28"/>
          <w:lang w:val="en-US" w:eastAsia="zh-CN" w:bidi="ar-SA"/>
        </w:rPr>
        <w:t>1）具有独立承担民事责任的能力；</w:t>
      </w:r>
    </w:p>
    <w:p w14:paraId="32BF35B6">
      <w:pPr>
        <w:pStyle w:val="58"/>
        <w:adjustRightInd w:val="0"/>
        <w:snapToGrid w:val="0"/>
        <w:spacing w:line="560" w:lineRule="exact"/>
        <w:rPr>
          <w:rFonts w:hint="eastAsia" w:ascii="宋体" w:hAnsi="宋体" w:eastAsia="宋体" w:cs="仿宋"/>
          <w:color w:val="auto"/>
          <w:kern w:val="0"/>
          <w:sz w:val="28"/>
          <w:szCs w:val="28"/>
          <w:lang w:val="en-US" w:eastAsia="zh-CN" w:bidi="ar-SA"/>
        </w:rPr>
      </w:pPr>
      <w:r>
        <w:rPr>
          <w:rFonts w:hint="eastAsia" w:ascii="宋体" w:hAnsi="宋体" w:eastAsia="宋体" w:cs="仿宋"/>
          <w:color w:val="auto"/>
          <w:kern w:val="0"/>
          <w:sz w:val="28"/>
          <w:szCs w:val="28"/>
          <w:lang w:val="en-US" w:eastAsia="zh-CN" w:bidi="ar-SA"/>
        </w:rPr>
        <w:t>（2）具有良好的商业信誉和健全的财务会计制度；</w:t>
      </w:r>
    </w:p>
    <w:p w14:paraId="575CE88E">
      <w:pPr>
        <w:pStyle w:val="58"/>
        <w:adjustRightInd w:val="0"/>
        <w:snapToGrid w:val="0"/>
        <w:spacing w:line="560" w:lineRule="exact"/>
        <w:rPr>
          <w:rFonts w:hint="eastAsia" w:ascii="宋体" w:hAnsi="宋体" w:eastAsia="宋体" w:cs="仿宋"/>
          <w:color w:val="auto"/>
          <w:kern w:val="0"/>
          <w:sz w:val="28"/>
          <w:szCs w:val="28"/>
          <w:lang w:val="en-US" w:eastAsia="zh-CN" w:bidi="ar-SA"/>
        </w:rPr>
      </w:pPr>
      <w:r>
        <w:rPr>
          <w:rFonts w:hint="eastAsia" w:ascii="宋体" w:hAnsi="宋体" w:eastAsia="宋体" w:cs="仿宋"/>
          <w:color w:val="auto"/>
          <w:kern w:val="0"/>
          <w:sz w:val="28"/>
          <w:szCs w:val="28"/>
          <w:lang w:val="en-US" w:eastAsia="zh-CN" w:bidi="ar-SA"/>
        </w:rPr>
        <w:t>（3）具有履行合同所必需的设备和专业技术能力；</w:t>
      </w:r>
    </w:p>
    <w:p w14:paraId="50D75DCE">
      <w:pPr>
        <w:pStyle w:val="58"/>
        <w:adjustRightInd w:val="0"/>
        <w:snapToGrid w:val="0"/>
        <w:spacing w:line="560" w:lineRule="exact"/>
        <w:rPr>
          <w:rFonts w:hint="eastAsia" w:ascii="宋体" w:hAnsi="宋体" w:eastAsia="宋体" w:cs="仿宋"/>
          <w:color w:val="auto"/>
          <w:kern w:val="0"/>
          <w:sz w:val="28"/>
          <w:szCs w:val="28"/>
          <w:lang w:val="en-US" w:eastAsia="zh-CN" w:bidi="ar-SA"/>
        </w:rPr>
      </w:pPr>
      <w:r>
        <w:rPr>
          <w:rFonts w:hint="eastAsia" w:ascii="宋体" w:hAnsi="宋体" w:eastAsia="宋体" w:cs="仿宋"/>
          <w:color w:val="auto"/>
          <w:kern w:val="0"/>
          <w:sz w:val="28"/>
          <w:szCs w:val="28"/>
          <w:lang w:val="en-US" w:eastAsia="zh-CN" w:bidi="ar-SA"/>
        </w:rPr>
        <w:t>（4）具有依法缴纳税收和社会保障资金的良好记录；</w:t>
      </w:r>
    </w:p>
    <w:p w14:paraId="6D1EDBEB">
      <w:pPr>
        <w:pStyle w:val="58"/>
        <w:adjustRightInd w:val="0"/>
        <w:snapToGrid w:val="0"/>
        <w:spacing w:line="560" w:lineRule="exact"/>
        <w:rPr>
          <w:rFonts w:hint="eastAsia" w:ascii="宋体" w:hAnsi="宋体" w:eastAsia="宋体" w:cs="仿宋"/>
          <w:color w:val="auto"/>
          <w:kern w:val="0"/>
          <w:sz w:val="28"/>
          <w:szCs w:val="28"/>
          <w:lang w:val="en-US" w:eastAsia="zh-CN" w:bidi="ar-SA"/>
        </w:rPr>
      </w:pPr>
      <w:r>
        <w:rPr>
          <w:rFonts w:hint="eastAsia" w:ascii="宋体" w:hAnsi="宋体" w:eastAsia="宋体" w:cs="仿宋"/>
          <w:color w:val="auto"/>
          <w:kern w:val="0"/>
          <w:sz w:val="28"/>
          <w:szCs w:val="28"/>
          <w:lang w:val="en-US" w:eastAsia="zh-CN" w:bidi="ar-SA"/>
        </w:rPr>
        <w:t>（5）参加本次政府采购活动前三年内，在经营活动中没有重大违法记录；</w:t>
      </w:r>
    </w:p>
    <w:p w14:paraId="31166F94">
      <w:pPr>
        <w:pStyle w:val="58"/>
        <w:adjustRightInd w:val="0"/>
        <w:snapToGrid w:val="0"/>
        <w:spacing w:line="560" w:lineRule="exact"/>
        <w:rPr>
          <w:rFonts w:hint="eastAsia" w:ascii="宋体" w:hAnsi="宋体" w:eastAsia="宋体" w:cs="仿宋"/>
          <w:color w:val="auto"/>
          <w:sz w:val="28"/>
          <w:szCs w:val="28"/>
          <w:lang w:eastAsia="zh-CN"/>
        </w:rPr>
      </w:pPr>
      <w:r>
        <w:rPr>
          <w:rFonts w:hint="eastAsia" w:ascii="宋体" w:hAnsi="宋体" w:eastAsia="宋体" w:cs="仿宋"/>
          <w:color w:val="auto"/>
          <w:kern w:val="0"/>
          <w:sz w:val="28"/>
          <w:szCs w:val="28"/>
          <w:lang w:val="en-US" w:eastAsia="zh-CN" w:bidi="ar-SA"/>
        </w:rPr>
        <w:t>（6）</w:t>
      </w:r>
      <w:r>
        <w:rPr>
          <w:rFonts w:hint="eastAsia" w:ascii="宋体" w:hAnsi="宋体" w:eastAsia="宋体" w:cs="仿宋"/>
          <w:color w:val="auto"/>
          <w:sz w:val="28"/>
          <w:szCs w:val="28"/>
        </w:rPr>
        <w:t>法律、行政法规规定的其他条件</w:t>
      </w:r>
      <w:r>
        <w:rPr>
          <w:rFonts w:hint="eastAsia" w:ascii="宋体" w:hAnsi="宋体" w:eastAsia="宋体" w:cs="仿宋"/>
          <w:color w:val="auto"/>
          <w:sz w:val="28"/>
          <w:szCs w:val="28"/>
          <w:lang w:eastAsia="zh-CN"/>
        </w:rPr>
        <w:t>：</w:t>
      </w:r>
    </w:p>
    <w:p w14:paraId="7DCF84A3">
      <w:pPr>
        <w:pStyle w:val="58"/>
        <w:adjustRightInd w:val="0"/>
        <w:snapToGrid w:val="0"/>
        <w:spacing w:line="560" w:lineRule="exact"/>
        <w:ind w:firstLine="700" w:firstLineChars="250"/>
        <w:rPr>
          <w:rFonts w:hint="eastAsia" w:ascii="宋体" w:hAnsi="宋体" w:eastAsia="宋体" w:cs="仿宋"/>
          <w:color w:val="auto"/>
          <w:kern w:val="0"/>
          <w:sz w:val="28"/>
          <w:szCs w:val="28"/>
          <w:lang w:val="en-US" w:eastAsia="zh-CN" w:bidi="ar-SA"/>
        </w:rPr>
      </w:pPr>
      <w:r>
        <w:rPr>
          <w:rFonts w:hint="eastAsia" w:ascii="宋体" w:hAnsi="宋体" w:eastAsia="宋体" w:cs="仿宋"/>
          <w:color w:val="auto"/>
          <w:kern w:val="0"/>
          <w:sz w:val="28"/>
          <w:szCs w:val="28"/>
          <w:lang w:val="en-US" w:eastAsia="zh-CN" w:bidi="ar-SA"/>
        </w:rPr>
        <w:t>2、</w:t>
      </w:r>
      <w:r>
        <w:rPr>
          <w:rFonts w:hint="eastAsia" w:ascii="宋体" w:hAnsi="宋体" w:eastAsia="宋体" w:cs="仿宋"/>
          <w:color w:val="auto"/>
          <w:sz w:val="28"/>
          <w:szCs w:val="28"/>
        </w:rPr>
        <w:t>不存在与单位负责人为同一人或者存在直接控股、管理关系的其他供应商参与同一合同项下的政府采购活动的行为</w:t>
      </w:r>
      <w:r>
        <w:rPr>
          <w:rFonts w:hint="eastAsia" w:ascii="宋体" w:hAnsi="宋体" w:eastAsia="宋体" w:cs="仿宋"/>
          <w:color w:val="auto"/>
          <w:kern w:val="0"/>
          <w:sz w:val="28"/>
          <w:szCs w:val="28"/>
          <w:lang w:val="en-US" w:eastAsia="zh-CN" w:bidi="ar-SA"/>
        </w:rPr>
        <w:t xml:space="preserve">； </w:t>
      </w:r>
    </w:p>
    <w:p w14:paraId="034C9488">
      <w:pPr>
        <w:pStyle w:val="58"/>
        <w:adjustRightInd w:val="0"/>
        <w:snapToGrid w:val="0"/>
        <w:spacing w:line="560" w:lineRule="exact"/>
        <w:ind w:firstLine="700" w:firstLineChars="250"/>
        <w:rPr>
          <w:rFonts w:hint="eastAsia" w:ascii="宋体" w:hAnsi="宋体" w:eastAsia="宋体" w:cs="仿宋"/>
          <w:color w:val="auto"/>
          <w:sz w:val="28"/>
          <w:szCs w:val="28"/>
          <w:lang w:val="en-US" w:eastAsia="zh-CN"/>
        </w:rPr>
      </w:pPr>
      <w:r>
        <w:rPr>
          <w:rFonts w:hint="eastAsia" w:ascii="宋体" w:hAnsi="宋体" w:eastAsia="宋体" w:cs="仿宋"/>
          <w:color w:val="auto"/>
          <w:sz w:val="28"/>
          <w:szCs w:val="28"/>
          <w:lang w:val="en-US" w:eastAsia="zh-CN"/>
        </w:rPr>
        <w:t>3、</w:t>
      </w:r>
      <w:r>
        <w:rPr>
          <w:rFonts w:hint="eastAsia" w:ascii="宋体" w:hAnsi="宋体" w:eastAsia="宋体" w:cs="仿宋"/>
          <w:color w:val="auto"/>
          <w:sz w:val="28"/>
          <w:szCs w:val="28"/>
        </w:rPr>
        <w:t>不属于为本项目提供整体设计、规范编制或者项目管理、监理、检测等服务的供应商</w:t>
      </w:r>
      <w:r>
        <w:rPr>
          <w:rFonts w:hint="eastAsia" w:ascii="宋体" w:hAnsi="宋体" w:eastAsia="宋体" w:cs="仿宋"/>
          <w:color w:val="auto"/>
          <w:sz w:val="28"/>
          <w:szCs w:val="28"/>
          <w:lang w:val="en-US" w:eastAsia="zh-CN"/>
        </w:rPr>
        <w:t>。</w:t>
      </w:r>
    </w:p>
    <w:p w14:paraId="47EF1F3D">
      <w:pPr>
        <w:pStyle w:val="58"/>
        <w:adjustRightInd w:val="0"/>
        <w:snapToGrid w:val="0"/>
        <w:spacing w:line="560" w:lineRule="exact"/>
        <w:ind w:firstLine="758" w:firstLineChars="271"/>
        <w:rPr>
          <w:rFonts w:ascii="宋体" w:hAnsi="宋体" w:eastAsia="宋体" w:cs="仿宋"/>
          <w:b w:val="0"/>
          <w:bCs/>
          <w:color w:val="auto"/>
          <w:sz w:val="28"/>
          <w:szCs w:val="28"/>
        </w:rPr>
      </w:pPr>
      <w:r>
        <w:rPr>
          <w:rFonts w:hint="eastAsia" w:ascii="宋体" w:hAnsi="宋体" w:eastAsia="宋体" w:cs="仿宋"/>
          <w:b w:val="0"/>
          <w:bCs/>
          <w:color w:val="auto"/>
          <w:sz w:val="28"/>
          <w:szCs w:val="28"/>
          <w:lang w:val="en-US" w:eastAsia="zh-CN"/>
        </w:rPr>
        <w:t>4、</w:t>
      </w:r>
      <w:r>
        <w:rPr>
          <w:rFonts w:hint="eastAsia" w:ascii="宋体" w:hAnsi="宋体" w:eastAsia="宋体" w:cs="仿宋"/>
          <w:b w:val="0"/>
          <w:bCs/>
          <w:color w:val="auto"/>
          <w:sz w:val="28"/>
          <w:szCs w:val="28"/>
        </w:rPr>
        <w:t>落实政府采购政策的资格条件</w:t>
      </w:r>
    </w:p>
    <w:p w14:paraId="21578670">
      <w:pPr>
        <w:spacing w:before="186" w:line="231" w:lineRule="auto"/>
        <w:ind w:left="99" w:right="110" w:firstLine="560" w:firstLineChars="200"/>
        <w:rPr>
          <w:rFonts w:hint="eastAsia" w:ascii="宋体" w:hAnsi="宋体" w:eastAsia="宋体" w:cs="仿宋"/>
          <w:color w:val="auto"/>
          <w:kern w:val="0"/>
          <w:sz w:val="28"/>
          <w:szCs w:val="28"/>
          <w:lang w:val="en-US" w:eastAsia="zh-CN" w:bidi="ar-SA"/>
        </w:rPr>
      </w:pPr>
      <w:r>
        <w:rPr>
          <w:rFonts w:hint="eastAsia" w:ascii="宋体" w:hAnsi="宋体" w:eastAsia="宋体" w:cs="仿宋"/>
          <w:color w:val="auto"/>
          <w:kern w:val="0"/>
          <w:sz w:val="28"/>
          <w:szCs w:val="28"/>
          <w:lang w:val="en-US" w:eastAsia="zh-CN" w:bidi="ar-SA"/>
        </w:rPr>
        <w:t>本项目专门面向中小企业采购(监狱企业、残疾人福利性单位均视同小微企业) ，非中小企业参与的将视为无效投标</w:t>
      </w:r>
      <w:r>
        <w:rPr>
          <w:rFonts w:hint="eastAsia" w:cs="仿宋"/>
          <w:color w:val="auto"/>
          <w:kern w:val="0"/>
          <w:sz w:val="28"/>
          <w:szCs w:val="28"/>
          <w:lang w:val="en-US" w:eastAsia="zh-CN" w:bidi="ar-SA"/>
        </w:rPr>
        <w:t>。</w:t>
      </w:r>
    </w:p>
    <w:p w14:paraId="45B0567C">
      <w:pPr>
        <w:spacing w:before="186" w:line="231" w:lineRule="auto"/>
        <w:ind w:right="110" w:firstLine="840" w:firstLineChars="300"/>
        <w:rPr>
          <w:rFonts w:hint="eastAsia" w:ascii="宋体" w:hAnsi="宋体" w:eastAsia="宋体" w:cs="仿宋"/>
          <w:b/>
          <w:bCs/>
          <w:color w:val="auto"/>
          <w:kern w:val="0"/>
          <w:sz w:val="28"/>
          <w:szCs w:val="28"/>
          <w:lang w:val="en-US" w:eastAsia="zh-CN" w:bidi="ar-SA"/>
        </w:rPr>
      </w:pPr>
      <w:r>
        <w:rPr>
          <w:rFonts w:hint="eastAsia" w:cs="仿宋"/>
          <w:b/>
          <w:bCs/>
          <w:color w:val="auto"/>
          <w:kern w:val="0"/>
          <w:sz w:val="28"/>
          <w:szCs w:val="28"/>
          <w:lang w:val="en-US" w:eastAsia="zh-CN" w:bidi="ar-SA"/>
        </w:rPr>
        <w:t>5、</w:t>
      </w:r>
      <w:r>
        <w:rPr>
          <w:rFonts w:hint="eastAsia" w:ascii="宋体" w:hAnsi="宋体" w:eastAsia="宋体" w:cs="仿宋"/>
          <w:b/>
          <w:bCs/>
          <w:color w:val="auto"/>
          <w:kern w:val="0"/>
          <w:sz w:val="28"/>
          <w:szCs w:val="28"/>
          <w:lang w:val="en-US" w:eastAsia="zh-CN" w:bidi="ar-SA"/>
        </w:rPr>
        <w:t>本项目特定资格要求</w:t>
      </w:r>
    </w:p>
    <w:p w14:paraId="00847C43">
      <w:pPr>
        <w:pStyle w:val="58"/>
        <w:adjustRightInd w:val="0"/>
        <w:snapToGrid w:val="0"/>
        <w:spacing w:line="560" w:lineRule="exact"/>
        <w:ind w:firstLine="700" w:firstLineChars="250"/>
        <w:rPr>
          <w:rFonts w:hint="eastAsia" w:ascii="宋体" w:hAnsi="宋体" w:eastAsia="宋体" w:cs="仿宋"/>
          <w:color w:val="auto"/>
          <w:kern w:val="0"/>
          <w:sz w:val="28"/>
          <w:szCs w:val="28"/>
          <w:lang w:val="en-US" w:eastAsia="zh-CN" w:bidi="ar-SA"/>
        </w:rPr>
      </w:pPr>
      <w:r>
        <w:rPr>
          <w:rFonts w:hint="eastAsia" w:ascii="宋体" w:hAnsi="宋体" w:eastAsia="宋体" w:cs="仿宋"/>
          <w:color w:val="auto"/>
          <w:kern w:val="0"/>
          <w:sz w:val="28"/>
          <w:szCs w:val="28"/>
          <w:lang w:val="en-US" w:eastAsia="zh-CN" w:bidi="ar-SA"/>
        </w:rPr>
        <w:t>（1）拟派项目负责人资质和专业要求:供应商应当具备项目负责人的行业主管部门颁发的且在有效期内的公路工程二级注册建造师及以上建造师注册证书；供应商应当具备项目负责人的业主管部门颁发的且在有效期内的公路水运工程安全生产考核合格证书（B 证）。</w:t>
      </w:r>
    </w:p>
    <w:p w14:paraId="4AD7FFD7">
      <w:pPr>
        <w:pStyle w:val="58"/>
        <w:adjustRightInd w:val="0"/>
        <w:snapToGrid w:val="0"/>
        <w:spacing w:line="560" w:lineRule="exact"/>
        <w:ind w:firstLine="700" w:firstLineChars="250"/>
        <w:rPr>
          <w:rFonts w:hint="eastAsia" w:ascii="宋体" w:hAnsi="宋体" w:eastAsia="宋体" w:cs="仿宋"/>
          <w:color w:val="auto"/>
          <w:kern w:val="0"/>
          <w:sz w:val="28"/>
          <w:szCs w:val="28"/>
          <w:lang w:val="en-US" w:eastAsia="zh-CN" w:bidi="ar-SA"/>
        </w:rPr>
      </w:pPr>
      <w:r>
        <w:rPr>
          <w:rFonts w:hint="eastAsia" w:ascii="宋体" w:hAnsi="宋体" w:eastAsia="宋体" w:cs="仿宋"/>
          <w:color w:val="auto"/>
          <w:kern w:val="0"/>
          <w:sz w:val="28"/>
          <w:szCs w:val="28"/>
          <w:lang w:val="en-US" w:eastAsia="zh-CN" w:bidi="ar-SA"/>
        </w:rPr>
        <w:t>（2）技术负责人资质要求，具备公路工程或道路桥梁专业中级及以上职称。</w:t>
      </w:r>
    </w:p>
    <w:p w14:paraId="702A38FD">
      <w:pPr>
        <w:pStyle w:val="58"/>
        <w:adjustRightInd w:val="0"/>
        <w:snapToGrid w:val="0"/>
        <w:spacing w:line="560" w:lineRule="exact"/>
        <w:ind w:firstLine="700" w:firstLineChars="250"/>
        <w:rPr>
          <w:rFonts w:hint="eastAsia" w:ascii="宋体" w:hAnsi="宋体" w:eastAsia="宋体" w:cs="仿宋"/>
          <w:color w:val="auto"/>
          <w:kern w:val="0"/>
          <w:sz w:val="28"/>
          <w:szCs w:val="28"/>
          <w:lang w:val="en-US" w:eastAsia="zh-CN" w:bidi="ar-SA"/>
        </w:rPr>
      </w:pPr>
      <w:r>
        <w:rPr>
          <w:rFonts w:hint="eastAsia" w:ascii="宋体" w:hAnsi="宋体" w:eastAsia="宋体" w:cs="仿宋"/>
          <w:color w:val="auto"/>
          <w:kern w:val="0"/>
          <w:sz w:val="28"/>
          <w:szCs w:val="28"/>
          <w:lang w:val="en-US" w:eastAsia="zh-CN" w:bidi="ar-SA"/>
        </w:rPr>
        <w:t>（3）供应商应同时具备国家行政主管部门颁发的公路工程路基路面养护乙级及以上养护单位资质。</w:t>
      </w:r>
    </w:p>
    <w:p w14:paraId="5AAE4992">
      <w:pPr>
        <w:pStyle w:val="58"/>
        <w:adjustRightInd w:val="0"/>
        <w:snapToGrid w:val="0"/>
        <w:spacing w:line="560" w:lineRule="exact"/>
        <w:ind w:firstLine="700" w:firstLineChars="250"/>
        <w:rPr>
          <w:rFonts w:hint="eastAsia" w:ascii="宋体" w:hAnsi="宋体" w:eastAsia="宋体" w:cs="仿宋"/>
          <w:color w:val="auto"/>
          <w:kern w:val="0"/>
          <w:sz w:val="28"/>
          <w:szCs w:val="28"/>
          <w:lang w:val="en-US" w:eastAsia="zh-CN" w:bidi="ar-SA"/>
        </w:rPr>
      </w:pPr>
      <w:r>
        <w:rPr>
          <w:rFonts w:hint="eastAsia" w:ascii="宋体" w:hAnsi="宋体" w:eastAsia="宋体" w:cs="仿宋"/>
          <w:color w:val="auto"/>
          <w:kern w:val="0"/>
          <w:sz w:val="28"/>
          <w:szCs w:val="28"/>
          <w:lang w:val="en-US" w:eastAsia="zh-CN" w:bidi="ar-SA"/>
        </w:rPr>
        <w:t>（4）供应商应当具备行业主管部门颁发的且在有效期内的《安全生产许可证》；</w:t>
      </w:r>
    </w:p>
    <w:p w14:paraId="484AC2E2">
      <w:pPr>
        <w:pStyle w:val="58"/>
        <w:adjustRightInd w:val="0"/>
        <w:snapToGrid w:val="0"/>
        <w:spacing w:line="560" w:lineRule="exact"/>
        <w:ind w:firstLine="700" w:firstLineChars="250"/>
        <w:rPr>
          <w:rFonts w:hint="eastAsia" w:ascii="宋体" w:hAnsi="宋体" w:eastAsia="宋体" w:cs="仿宋"/>
          <w:color w:val="auto"/>
          <w:kern w:val="0"/>
          <w:sz w:val="28"/>
          <w:szCs w:val="28"/>
          <w:lang w:val="en-US" w:eastAsia="zh-CN" w:bidi="ar-SA"/>
        </w:rPr>
      </w:pPr>
      <w:r>
        <w:rPr>
          <w:rFonts w:hint="eastAsia" w:ascii="宋体" w:hAnsi="宋体" w:eastAsia="宋体" w:cs="仿宋"/>
          <w:color w:val="auto"/>
          <w:kern w:val="0"/>
          <w:sz w:val="28"/>
          <w:szCs w:val="28"/>
          <w:lang w:val="en-US" w:eastAsia="zh-CN" w:bidi="ar-SA"/>
        </w:rPr>
        <w:t>（5）本项目参加采购活动的供应商、法定代表人(或主要负责人)在前3年内不得具有行贿犯罪记录。</w:t>
      </w:r>
    </w:p>
    <w:p w14:paraId="67416E3A">
      <w:pPr>
        <w:pStyle w:val="2"/>
        <w:tabs>
          <w:tab w:val="left" w:pos="993"/>
        </w:tabs>
        <w:adjustRightInd w:val="0"/>
        <w:snapToGrid w:val="0"/>
        <w:spacing w:after="0" w:line="560" w:lineRule="exact"/>
        <w:ind w:firstLine="560" w:firstLineChars="200"/>
        <w:rPr>
          <w:rFonts w:ascii="黑体" w:hAnsi="黑体" w:eastAsia="黑体" w:cs="仿宋"/>
          <w:color w:val="auto"/>
          <w:sz w:val="28"/>
          <w:szCs w:val="28"/>
        </w:rPr>
      </w:pPr>
      <w:bookmarkStart w:id="8" w:name="_Toc17569"/>
      <w:r>
        <w:rPr>
          <w:rFonts w:hint="eastAsia" w:ascii="黑体" w:hAnsi="黑体" w:eastAsia="黑体" w:cs="仿宋"/>
          <w:color w:val="auto"/>
          <w:sz w:val="28"/>
          <w:szCs w:val="28"/>
        </w:rPr>
        <w:t>八、资格预审文件获取时间</w:t>
      </w:r>
      <w:bookmarkEnd w:id="8"/>
      <w:bookmarkStart w:id="9" w:name="_Toc31850"/>
    </w:p>
    <w:p w14:paraId="05053B16">
      <w:pPr>
        <w:pStyle w:val="2"/>
        <w:tabs>
          <w:tab w:val="left" w:pos="993"/>
        </w:tabs>
        <w:adjustRightInd w:val="0"/>
        <w:snapToGrid w:val="0"/>
        <w:spacing w:after="0" w:line="560" w:lineRule="exact"/>
        <w:ind w:firstLine="560" w:firstLineChars="200"/>
        <w:rPr>
          <w:rFonts w:ascii="宋体" w:hAnsi="宋体" w:eastAsia="宋体" w:cs="仿宋"/>
          <w:color w:val="auto"/>
          <w:sz w:val="28"/>
          <w:szCs w:val="28"/>
          <w:highlight w:val="none"/>
        </w:rPr>
      </w:pPr>
      <w:r>
        <w:rPr>
          <w:rFonts w:ascii="宋体" w:hAnsi="宋体" w:eastAsia="宋体" w:cs="仿宋"/>
          <w:color w:val="auto"/>
          <w:sz w:val="28"/>
          <w:szCs w:val="28"/>
          <w:highlight w:val="none"/>
        </w:rPr>
        <w:t>202</w:t>
      </w:r>
      <w:r>
        <w:rPr>
          <w:rFonts w:hint="eastAsia" w:ascii="宋体" w:hAnsi="宋体" w:eastAsia="宋体" w:cs="仿宋"/>
          <w:color w:val="auto"/>
          <w:sz w:val="28"/>
          <w:szCs w:val="28"/>
          <w:highlight w:val="none"/>
          <w:lang w:val="en-US" w:eastAsia="zh-CN"/>
        </w:rPr>
        <w:t>4</w:t>
      </w:r>
      <w:r>
        <w:rPr>
          <w:rFonts w:hint="eastAsia" w:ascii="宋体" w:hAnsi="宋体" w:eastAsia="宋体" w:cs="仿宋"/>
          <w:color w:val="auto"/>
          <w:sz w:val="28"/>
          <w:szCs w:val="28"/>
          <w:highlight w:val="none"/>
        </w:rPr>
        <w:t>年</w:t>
      </w:r>
      <w:r>
        <w:rPr>
          <w:rFonts w:hint="eastAsia" w:ascii="宋体" w:hAnsi="宋体" w:eastAsia="宋体" w:cs="仿宋"/>
          <w:color w:val="auto"/>
          <w:sz w:val="28"/>
          <w:szCs w:val="28"/>
          <w:highlight w:val="none"/>
          <w:lang w:val="en-US" w:eastAsia="zh-CN"/>
        </w:rPr>
        <w:t>9</w:t>
      </w:r>
      <w:r>
        <w:rPr>
          <w:rFonts w:hint="eastAsia" w:ascii="宋体" w:hAnsi="宋体" w:eastAsia="宋体"/>
          <w:color w:val="auto"/>
          <w:sz w:val="28"/>
          <w:szCs w:val="28"/>
          <w:highlight w:val="none"/>
        </w:rPr>
        <w:t>月</w:t>
      </w:r>
      <w:r>
        <w:rPr>
          <w:rFonts w:hint="eastAsia" w:ascii="宋体" w:hAnsi="宋体" w:eastAsia="宋体"/>
          <w:color w:val="auto"/>
          <w:sz w:val="28"/>
          <w:szCs w:val="28"/>
          <w:highlight w:val="none"/>
          <w:lang w:val="en-US" w:eastAsia="zh-CN"/>
        </w:rPr>
        <w:t>27</w:t>
      </w:r>
      <w:r>
        <w:rPr>
          <w:rFonts w:hint="eastAsia" w:ascii="宋体" w:hAnsi="宋体" w:eastAsia="宋体"/>
          <w:color w:val="auto"/>
          <w:sz w:val="28"/>
          <w:szCs w:val="28"/>
          <w:highlight w:val="none"/>
        </w:rPr>
        <w:t>日09时00分</w:t>
      </w:r>
      <w:r>
        <w:rPr>
          <w:rFonts w:hint="eastAsia" w:ascii="宋体" w:hAnsi="宋体" w:eastAsia="宋体" w:cs="仿宋"/>
          <w:color w:val="auto"/>
          <w:sz w:val="28"/>
          <w:szCs w:val="28"/>
          <w:highlight w:val="none"/>
        </w:rPr>
        <w:t>至202</w:t>
      </w:r>
      <w:r>
        <w:rPr>
          <w:rFonts w:hint="eastAsia" w:ascii="宋体" w:hAnsi="宋体" w:eastAsia="宋体" w:cs="仿宋"/>
          <w:color w:val="auto"/>
          <w:sz w:val="28"/>
          <w:szCs w:val="28"/>
          <w:highlight w:val="none"/>
          <w:lang w:val="en-US" w:eastAsia="zh-CN"/>
        </w:rPr>
        <w:t>4</w:t>
      </w:r>
      <w:r>
        <w:rPr>
          <w:rFonts w:hint="eastAsia" w:ascii="宋体" w:hAnsi="宋体" w:eastAsia="宋体"/>
          <w:color w:val="auto"/>
          <w:sz w:val="28"/>
          <w:szCs w:val="28"/>
          <w:highlight w:val="none"/>
        </w:rPr>
        <w:t>年</w:t>
      </w:r>
      <w:r>
        <w:rPr>
          <w:rFonts w:hint="eastAsia" w:ascii="宋体" w:hAnsi="宋体" w:eastAsia="宋体"/>
          <w:color w:val="auto"/>
          <w:sz w:val="28"/>
          <w:szCs w:val="28"/>
          <w:highlight w:val="none"/>
          <w:lang w:val="en-US" w:eastAsia="zh-CN"/>
        </w:rPr>
        <w:t>10</w:t>
      </w:r>
      <w:r>
        <w:rPr>
          <w:rFonts w:hint="eastAsia" w:ascii="宋体" w:hAnsi="宋体" w:eastAsia="宋体"/>
          <w:color w:val="auto"/>
          <w:sz w:val="28"/>
          <w:szCs w:val="28"/>
          <w:highlight w:val="none"/>
        </w:rPr>
        <w:t>月</w:t>
      </w:r>
      <w:r>
        <w:rPr>
          <w:rFonts w:hint="eastAsia" w:ascii="宋体" w:hAnsi="宋体" w:eastAsia="宋体"/>
          <w:color w:val="auto"/>
          <w:sz w:val="28"/>
          <w:szCs w:val="28"/>
          <w:highlight w:val="none"/>
          <w:lang w:val="en-US" w:eastAsia="zh-CN"/>
        </w:rPr>
        <w:t>9</w:t>
      </w:r>
      <w:r>
        <w:rPr>
          <w:rFonts w:hint="eastAsia" w:ascii="宋体" w:hAnsi="宋体" w:eastAsia="宋体"/>
          <w:color w:val="auto"/>
          <w:sz w:val="28"/>
          <w:szCs w:val="28"/>
          <w:highlight w:val="none"/>
        </w:rPr>
        <w:t>日17时00分</w:t>
      </w:r>
      <w:r>
        <w:rPr>
          <w:rFonts w:hint="eastAsia" w:ascii="宋体" w:hAnsi="宋体" w:eastAsia="宋体" w:cs="仿宋"/>
          <w:color w:val="auto"/>
          <w:sz w:val="28"/>
          <w:szCs w:val="28"/>
          <w:highlight w:val="none"/>
        </w:rPr>
        <w:t>（北京时间）。</w:t>
      </w:r>
    </w:p>
    <w:p w14:paraId="3C5CD084">
      <w:pPr>
        <w:pStyle w:val="2"/>
        <w:tabs>
          <w:tab w:val="left" w:pos="993"/>
        </w:tabs>
        <w:adjustRightInd w:val="0"/>
        <w:snapToGrid w:val="0"/>
        <w:spacing w:after="0" w:line="560" w:lineRule="exact"/>
        <w:ind w:firstLine="560" w:firstLineChars="200"/>
        <w:rPr>
          <w:rFonts w:ascii="黑体" w:hAnsi="黑体" w:eastAsia="黑体" w:cs="仿宋"/>
          <w:color w:val="auto"/>
          <w:sz w:val="28"/>
          <w:szCs w:val="28"/>
        </w:rPr>
      </w:pPr>
      <w:r>
        <w:rPr>
          <w:rFonts w:hint="eastAsia" w:ascii="黑体" w:hAnsi="黑体" w:eastAsia="黑体" w:cs="仿宋"/>
          <w:color w:val="auto"/>
          <w:sz w:val="28"/>
          <w:szCs w:val="28"/>
        </w:rPr>
        <w:t>九、资格预审文件获取方式</w:t>
      </w:r>
    </w:p>
    <w:p w14:paraId="2A7E5E90">
      <w:pPr>
        <w:pStyle w:val="23"/>
        <w:spacing w:after="0" w:line="440" w:lineRule="exact"/>
        <w:ind w:firstLine="560" w:firstLineChars="200"/>
        <w:rPr>
          <w:rFonts w:hint="eastAsia" w:ascii="宋体" w:hAnsi="宋体" w:eastAsia="宋体" w:cs="宋体"/>
          <w:color w:val="auto"/>
          <w:sz w:val="28"/>
          <w:szCs w:val="28"/>
        </w:rPr>
      </w:pPr>
      <w:bookmarkStart w:id="10" w:name="PO_默认文件内容_29"/>
      <w:r>
        <w:rPr>
          <w:rFonts w:hint="eastAsia" w:ascii="宋体" w:hAnsi="宋体" w:eastAsia="宋体" w:cs="仿宋"/>
          <w:color w:val="auto"/>
          <w:sz w:val="28"/>
          <w:szCs w:val="28"/>
        </w:rPr>
        <w:t>供应商应当登录</w:t>
      </w:r>
      <w:r>
        <w:rPr>
          <w:rFonts w:hint="eastAsia" w:ascii="宋体" w:hAnsi="宋体" w:eastAsia="宋体" w:cs="宋体"/>
          <w:color w:val="auto"/>
          <w:sz w:val="28"/>
          <w:szCs w:val="28"/>
        </w:rPr>
        <w:t>全国公共资源交易平台（四川省·内江市）（</w:t>
      </w:r>
      <w:r>
        <w:rPr>
          <w:rFonts w:ascii="宋体" w:hAnsi="宋体" w:eastAsia="宋体" w:cs="宋体"/>
          <w:color w:val="auto"/>
          <w:sz w:val="28"/>
          <w:szCs w:val="28"/>
        </w:rPr>
        <w:t>ggzy.neijiang.gov.cn</w:t>
      </w:r>
      <w:r>
        <w:rPr>
          <w:rFonts w:hint="eastAsia" w:ascii="宋体" w:hAnsi="宋体" w:eastAsia="宋体" w:cs="宋体"/>
          <w:color w:val="auto"/>
          <w:sz w:val="28"/>
          <w:szCs w:val="28"/>
        </w:rPr>
        <w:t>），通过绑定数字（</w:t>
      </w:r>
      <w:r>
        <w:rPr>
          <w:rFonts w:ascii="宋体" w:hAnsi="宋体" w:eastAsia="宋体" w:cs="宋体"/>
          <w:color w:val="auto"/>
          <w:sz w:val="28"/>
          <w:szCs w:val="28"/>
        </w:rPr>
        <w:t>CA</w:t>
      </w:r>
      <w:r>
        <w:rPr>
          <w:rFonts w:hint="eastAsia" w:ascii="宋体" w:hAnsi="宋体" w:eastAsia="宋体" w:cs="宋体"/>
          <w:color w:val="auto"/>
          <w:sz w:val="28"/>
          <w:szCs w:val="28"/>
        </w:rPr>
        <w:t>证书）获取资格预审文件。</w:t>
      </w:r>
    </w:p>
    <w:p w14:paraId="1BE65FEC">
      <w:pPr>
        <w:pStyle w:val="23"/>
        <w:spacing w:after="0" w:line="440" w:lineRule="exact"/>
        <w:ind w:firstLine="560" w:firstLineChars="200"/>
        <w:rPr>
          <w:rFonts w:ascii="宋体" w:hAnsi="宋体" w:eastAsia="宋体" w:cs="宋体"/>
          <w:b/>
          <w:bCs/>
          <w:color w:val="auto"/>
          <w:sz w:val="28"/>
          <w:szCs w:val="28"/>
        </w:rPr>
      </w:pPr>
      <w:r>
        <w:rPr>
          <w:rFonts w:hint="eastAsia" w:ascii="宋体" w:hAnsi="宋体" w:eastAsia="宋体" w:cs="宋体"/>
          <w:b/>
          <w:color w:val="auto"/>
          <w:sz w:val="28"/>
          <w:szCs w:val="28"/>
        </w:rPr>
        <w:t>注：登录交易主体（未注册的需先注册）选择采购项目下载资格预审文件，数字证书（</w:t>
      </w:r>
      <w:r>
        <w:rPr>
          <w:rFonts w:ascii="宋体" w:hAnsi="宋体" w:eastAsia="宋体" w:cs="宋体"/>
          <w:b/>
          <w:color w:val="auto"/>
          <w:sz w:val="28"/>
          <w:szCs w:val="28"/>
        </w:rPr>
        <w:t>CA</w:t>
      </w:r>
      <w:r>
        <w:rPr>
          <w:rFonts w:hint="eastAsia" w:ascii="宋体" w:hAnsi="宋体" w:eastAsia="宋体" w:cs="宋体"/>
          <w:b/>
          <w:color w:val="auto"/>
          <w:sz w:val="28"/>
          <w:szCs w:val="28"/>
        </w:rPr>
        <w:t>证书</w:t>
      </w:r>
      <w:r>
        <w:rPr>
          <w:rFonts w:hint="eastAsia" w:ascii="宋体" w:hAnsi="宋体" w:eastAsia="宋体" w:cs="宋体"/>
          <w:color w:val="auto"/>
          <w:sz w:val="28"/>
          <w:szCs w:val="28"/>
        </w:rPr>
        <w:t>）</w:t>
      </w:r>
      <w:r>
        <w:rPr>
          <w:rFonts w:hint="eastAsia" w:ascii="宋体" w:hAnsi="宋体" w:eastAsia="宋体" w:cs="宋体"/>
          <w:b/>
          <w:color w:val="auto"/>
          <w:sz w:val="28"/>
          <w:szCs w:val="28"/>
        </w:rPr>
        <w:t>办理详见中心网站“办事指南”“政府采购”《内江市政府采购操作手册》。</w:t>
      </w:r>
    </w:p>
    <w:p w14:paraId="4C1FCE3D">
      <w:pPr>
        <w:pStyle w:val="23"/>
        <w:spacing w:after="0" w:line="440" w:lineRule="exact"/>
        <w:ind w:firstLine="560" w:firstLineChars="200"/>
        <w:rPr>
          <w:rFonts w:ascii="宋体" w:hAnsi="宋体" w:eastAsia="宋体" w:cs="仿宋"/>
          <w:color w:val="auto"/>
          <w:sz w:val="28"/>
          <w:szCs w:val="28"/>
        </w:rPr>
      </w:pPr>
      <w:r>
        <w:rPr>
          <w:rFonts w:hint="eastAsia" w:ascii="宋体" w:hAnsi="宋体" w:eastAsia="宋体" w:cs="仿宋"/>
          <w:color w:val="auto"/>
          <w:sz w:val="28"/>
          <w:szCs w:val="28"/>
        </w:rPr>
        <w:t>技术咨询电话：</w:t>
      </w:r>
      <w:r>
        <w:rPr>
          <w:rFonts w:ascii="宋体" w:hAnsi="宋体" w:eastAsia="宋体" w:cs="仿宋"/>
          <w:color w:val="auto"/>
          <w:sz w:val="28"/>
          <w:szCs w:val="28"/>
        </w:rPr>
        <w:t>0832-2022570</w:t>
      </w:r>
      <w:r>
        <w:rPr>
          <w:rFonts w:hint="eastAsia" w:ascii="宋体" w:hAnsi="宋体" w:eastAsia="宋体" w:cs="仿宋"/>
          <w:color w:val="auto"/>
          <w:sz w:val="28"/>
          <w:szCs w:val="28"/>
        </w:rPr>
        <w:t>。</w:t>
      </w:r>
    </w:p>
    <w:p w14:paraId="15239F25">
      <w:pPr>
        <w:pStyle w:val="2"/>
        <w:tabs>
          <w:tab w:val="left" w:pos="993"/>
        </w:tabs>
        <w:adjustRightInd w:val="0"/>
        <w:snapToGrid w:val="0"/>
        <w:spacing w:after="0" w:line="560" w:lineRule="exact"/>
        <w:ind w:firstLine="560" w:firstLineChars="200"/>
        <w:rPr>
          <w:rFonts w:ascii="黑体" w:hAnsi="黑体" w:eastAsia="黑体" w:cs="仿宋"/>
          <w:color w:val="auto"/>
          <w:sz w:val="28"/>
          <w:szCs w:val="28"/>
        </w:rPr>
      </w:pPr>
      <w:r>
        <w:rPr>
          <w:rFonts w:hint="eastAsia" w:ascii="宋体" w:hAnsi="宋体" w:eastAsia="宋体" w:cs="仿宋"/>
          <w:color w:val="auto"/>
          <w:sz w:val="28"/>
          <w:szCs w:val="28"/>
        </w:rPr>
        <w:t>本项目资格预审文件免费获取，申请资格不得转让。</w:t>
      </w:r>
      <w:bookmarkEnd w:id="10"/>
    </w:p>
    <w:p w14:paraId="4EAF7C50">
      <w:pPr>
        <w:pStyle w:val="2"/>
        <w:tabs>
          <w:tab w:val="left" w:pos="993"/>
        </w:tabs>
        <w:adjustRightInd w:val="0"/>
        <w:snapToGrid w:val="0"/>
        <w:spacing w:after="0" w:line="560" w:lineRule="exact"/>
        <w:ind w:firstLine="560" w:firstLineChars="200"/>
        <w:rPr>
          <w:rFonts w:ascii="黑体" w:hAnsi="黑体" w:eastAsia="黑体" w:cs="仿宋"/>
          <w:color w:val="auto"/>
          <w:sz w:val="28"/>
          <w:szCs w:val="28"/>
        </w:rPr>
      </w:pPr>
      <w:r>
        <w:rPr>
          <w:rFonts w:hint="eastAsia" w:ascii="黑体" w:hAnsi="黑体" w:eastAsia="黑体" w:cs="仿宋"/>
          <w:color w:val="auto"/>
          <w:sz w:val="28"/>
          <w:szCs w:val="28"/>
        </w:rPr>
        <w:t>十、提交资格预审申请文件的方式、截止时间</w:t>
      </w:r>
      <w:bookmarkEnd w:id="9"/>
    </w:p>
    <w:p w14:paraId="68109547">
      <w:pPr>
        <w:widowControl w:val="0"/>
        <w:adjustRightInd w:val="0"/>
        <w:spacing w:line="440" w:lineRule="exact"/>
        <w:ind w:firstLine="560" w:firstLineChars="200"/>
        <w:textAlignment w:val="baseline"/>
        <w:rPr>
          <w:b/>
          <w:color w:val="auto"/>
          <w:kern w:val="2"/>
          <w:sz w:val="28"/>
          <w:szCs w:val="28"/>
        </w:rPr>
      </w:pPr>
      <w:r>
        <w:rPr>
          <w:rFonts w:hint="eastAsia"/>
          <w:b/>
          <w:color w:val="auto"/>
          <w:kern w:val="2"/>
          <w:sz w:val="28"/>
          <w:szCs w:val="28"/>
        </w:rPr>
        <w:t>本项目资格预审申请文件以电子文档方式提交。</w:t>
      </w:r>
    </w:p>
    <w:p w14:paraId="589E41EE">
      <w:pPr>
        <w:spacing w:line="440" w:lineRule="exact"/>
        <w:ind w:firstLine="560" w:firstLineChars="200"/>
        <w:rPr>
          <w:b/>
          <w:color w:val="auto"/>
          <w:sz w:val="28"/>
          <w:szCs w:val="28"/>
        </w:rPr>
      </w:pPr>
      <w:r>
        <w:rPr>
          <w:rFonts w:hint="eastAsia"/>
          <w:b/>
          <w:color w:val="auto"/>
          <w:sz w:val="28"/>
          <w:szCs w:val="28"/>
        </w:rPr>
        <w:t>申请人必须在提交申请文件截止时间前，登录全国公共资源交易平台（四川省·内江市）（</w:t>
      </w:r>
      <w:r>
        <w:rPr>
          <w:b/>
          <w:color w:val="auto"/>
          <w:sz w:val="28"/>
          <w:szCs w:val="28"/>
        </w:rPr>
        <w:t>ggzy.neijiang.gov.cn</w:t>
      </w:r>
      <w:r>
        <w:rPr>
          <w:rFonts w:hint="eastAsia"/>
          <w:b/>
          <w:color w:val="auto"/>
          <w:sz w:val="28"/>
          <w:szCs w:val="28"/>
        </w:rPr>
        <w:t>），进入交易平台入口，通过“资审文件上传”模块，按照文件上传提示要求，将编写完成的资格审查申请文件上传至系统中；逾期上传或未按规定方式上传电子资格审查申请文件的</w:t>
      </w:r>
      <w:r>
        <w:rPr>
          <w:b/>
          <w:color w:val="auto"/>
          <w:sz w:val="28"/>
          <w:szCs w:val="28"/>
        </w:rPr>
        <w:t>,</w:t>
      </w:r>
      <w:r>
        <w:rPr>
          <w:rFonts w:hint="eastAsia"/>
          <w:b/>
          <w:color w:val="auto"/>
          <w:sz w:val="28"/>
          <w:szCs w:val="28"/>
        </w:rPr>
        <w:t>视为申请人自动放弃参与采购活动的资格，采购人不予受理，所有损失由申请人自行承担。</w:t>
      </w:r>
    </w:p>
    <w:p w14:paraId="03AE65B2">
      <w:pPr>
        <w:widowControl w:val="0"/>
        <w:tabs>
          <w:tab w:val="left" w:pos="567"/>
        </w:tabs>
        <w:adjustRightInd w:val="0"/>
        <w:snapToGrid w:val="0"/>
        <w:spacing w:line="560" w:lineRule="exact"/>
        <w:ind w:firstLine="560" w:firstLineChars="200"/>
        <w:jc w:val="both"/>
        <w:rPr>
          <w:rFonts w:cs="仿宋"/>
          <w:b/>
          <w:color w:val="auto"/>
          <w:kern w:val="2"/>
          <w:sz w:val="28"/>
          <w:szCs w:val="28"/>
        </w:rPr>
      </w:pPr>
      <w:r>
        <w:rPr>
          <w:rFonts w:hint="eastAsia" w:cs="仿宋"/>
          <w:color w:val="auto"/>
          <w:kern w:val="2"/>
          <w:sz w:val="28"/>
          <w:szCs w:val="28"/>
        </w:rPr>
        <w:t>提交资格预审申请文件截止时间：</w:t>
      </w:r>
      <w:r>
        <w:rPr>
          <w:rFonts w:hint="eastAsia" w:cs="仿宋"/>
          <w:color w:val="auto"/>
          <w:kern w:val="2"/>
          <w:sz w:val="28"/>
          <w:szCs w:val="28"/>
          <w:highlight w:val="none"/>
        </w:rPr>
        <w:t>202</w:t>
      </w:r>
      <w:r>
        <w:rPr>
          <w:rFonts w:hint="eastAsia" w:cs="仿宋"/>
          <w:color w:val="auto"/>
          <w:kern w:val="2"/>
          <w:sz w:val="28"/>
          <w:szCs w:val="28"/>
          <w:highlight w:val="none"/>
          <w:lang w:val="en-US" w:eastAsia="zh-CN"/>
        </w:rPr>
        <w:t>4</w:t>
      </w:r>
      <w:r>
        <w:rPr>
          <w:rFonts w:hint="eastAsia" w:cs="仿宋"/>
          <w:color w:val="auto"/>
          <w:kern w:val="2"/>
          <w:sz w:val="28"/>
          <w:szCs w:val="28"/>
          <w:highlight w:val="none"/>
        </w:rPr>
        <w:t>年</w:t>
      </w:r>
      <w:r>
        <w:rPr>
          <w:rFonts w:hint="eastAsia" w:cs="仿宋"/>
          <w:color w:val="auto"/>
          <w:kern w:val="2"/>
          <w:sz w:val="28"/>
          <w:szCs w:val="28"/>
          <w:highlight w:val="none"/>
          <w:lang w:val="en-US" w:eastAsia="zh-CN"/>
        </w:rPr>
        <w:t>10</w:t>
      </w:r>
      <w:r>
        <w:rPr>
          <w:rFonts w:hint="eastAsia" w:cs="仿宋"/>
          <w:color w:val="auto"/>
          <w:kern w:val="2"/>
          <w:sz w:val="28"/>
          <w:szCs w:val="28"/>
          <w:highlight w:val="none"/>
        </w:rPr>
        <w:t>月</w:t>
      </w:r>
      <w:r>
        <w:rPr>
          <w:rFonts w:hint="eastAsia" w:cs="仿宋"/>
          <w:color w:val="auto"/>
          <w:kern w:val="2"/>
          <w:sz w:val="28"/>
          <w:szCs w:val="28"/>
          <w:highlight w:val="none"/>
          <w:lang w:val="en-US" w:eastAsia="zh-CN"/>
        </w:rPr>
        <w:t>10</w:t>
      </w:r>
      <w:r>
        <w:rPr>
          <w:rFonts w:hint="eastAsia" w:cs="仿宋"/>
          <w:color w:val="auto"/>
          <w:kern w:val="2"/>
          <w:sz w:val="28"/>
          <w:szCs w:val="28"/>
          <w:highlight w:val="none"/>
        </w:rPr>
        <w:t>日09时30分（</w:t>
      </w:r>
      <w:r>
        <w:rPr>
          <w:rFonts w:hint="eastAsia"/>
          <w:color w:val="auto"/>
          <w:kern w:val="2"/>
          <w:sz w:val="28"/>
          <w:szCs w:val="28"/>
        </w:rPr>
        <w:t>北京时间）</w:t>
      </w:r>
    </w:p>
    <w:p w14:paraId="05BCE8F1">
      <w:pPr>
        <w:pStyle w:val="2"/>
        <w:tabs>
          <w:tab w:val="left" w:pos="567"/>
        </w:tabs>
        <w:adjustRightInd w:val="0"/>
        <w:snapToGrid w:val="0"/>
        <w:spacing w:after="0" w:line="560" w:lineRule="exact"/>
        <w:ind w:firstLine="560" w:firstLineChars="200"/>
        <w:rPr>
          <w:rFonts w:ascii="宋体" w:hAnsi="宋体" w:eastAsia="宋体" w:cs="仿宋"/>
          <w:color w:val="auto"/>
          <w:sz w:val="28"/>
          <w:szCs w:val="28"/>
        </w:rPr>
      </w:pPr>
      <w:r>
        <w:rPr>
          <w:rFonts w:hint="eastAsia" w:ascii="黑体" w:hAnsi="黑体" w:eastAsia="黑体" w:cs="仿宋"/>
          <w:color w:val="auto"/>
          <w:sz w:val="28"/>
          <w:szCs w:val="28"/>
        </w:rPr>
        <w:t>十一、</w:t>
      </w:r>
      <w:r>
        <w:rPr>
          <w:rFonts w:hint="eastAsia" w:ascii="宋体" w:hAnsi="宋体" w:eastAsia="宋体" w:cs="仿宋"/>
          <w:b/>
          <w:bCs/>
          <w:color w:val="auto"/>
          <w:sz w:val="28"/>
          <w:szCs w:val="28"/>
        </w:rPr>
        <w:t>资格预审申请文件开启时间</w:t>
      </w:r>
      <w:r>
        <w:rPr>
          <w:rFonts w:hint="eastAsia" w:ascii="宋体" w:hAnsi="宋体" w:eastAsia="宋体" w:cs="仿宋"/>
          <w:color w:val="auto"/>
          <w:sz w:val="28"/>
          <w:szCs w:val="28"/>
        </w:rPr>
        <w:t>：</w:t>
      </w:r>
      <w:r>
        <w:rPr>
          <w:rFonts w:hint="eastAsia" w:ascii="宋体" w:hAnsi="宋体" w:eastAsia="宋体" w:cs="仿宋"/>
          <w:color w:val="auto"/>
          <w:sz w:val="28"/>
          <w:szCs w:val="28"/>
          <w:highlight w:val="none"/>
        </w:rPr>
        <w:t>202</w:t>
      </w:r>
      <w:r>
        <w:rPr>
          <w:rFonts w:hint="eastAsia" w:ascii="宋体" w:hAnsi="宋体" w:eastAsia="宋体" w:cs="仿宋"/>
          <w:color w:val="auto"/>
          <w:sz w:val="28"/>
          <w:szCs w:val="28"/>
          <w:highlight w:val="none"/>
          <w:lang w:val="en-US" w:eastAsia="zh-CN"/>
        </w:rPr>
        <w:t>4</w:t>
      </w:r>
      <w:r>
        <w:rPr>
          <w:rFonts w:hint="eastAsia" w:ascii="宋体" w:hAnsi="宋体" w:eastAsia="宋体" w:cs="仿宋"/>
          <w:color w:val="auto"/>
          <w:sz w:val="28"/>
          <w:szCs w:val="28"/>
          <w:highlight w:val="none"/>
        </w:rPr>
        <w:t>年</w:t>
      </w:r>
      <w:r>
        <w:rPr>
          <w:rFonts w:hint="eastAsia" w:ascii="宋体" w:hAnsi="宋体" w:eastAsia="宋体" w:cs="仿宋"/>
          <w:color w:val="auto"/>
          <w:sz w:val="28"/>
          <w:szCs w:val="28"/>
          <w:highlight w:val="none"/>
          <w:lang w:val="en-US" w:eastAsia="zh-CN"/>
        </w:rPr>
        <w:t>10</w:t>
      </w:r>
      <w:r>
        <w:rPr>
          <w:rFonts w:hint="eastAsia" w:ascii="宋体" w:hAnsi="宋体" w:eastAsia="宋体" w:cs="仿宋"/>
          <w:color w:val="auto"/>
          <w:sz w:val="28"/>
          <w:szCs w:val="28"/>
          <w:highlight w:val="none"/>
        </w:rPr>
        <w:t>月</w:t>
      </w:r>
      <w:r>
        <w:rPr>
          <w:rFonts w:hint="eastAsia" w:ascii="宋体" w:hAnsi="宋体" w:eastAsia="宋体" w:cs="仿宋"/>
          <w:color w:val="auto"/>
          <w:sz w:val="28"/>
          <w:szCs w:val="28"/>
          <w:highlight w:val="none"/>
          <w:lang w:val="en-US" w:eastAsia="zh-CN"/>
        </w:rPr>
        <w:t>10</w:t>
      </w:r>
      <w:r>
        <w:rPr>
          <w:rFonts w:hint="eastAsia" w:ascii="宋体" w:hAnsi="宋体" w:eastAsia="宋体" w:cs="仿宋"/>
          <w:color w:val="auto"/>
          <w:sz w:val="28"/>
          <w:szCs w:val="28"/>
          <w:highlight w:val="none"/>
        </w:rPr>
        <w:t>日09时30分（</w:t>
      </w:r>
      <w:r>
        <w:rPr>
          <w:rFonts w:hint="eastAsia" w:ascii="宋体" w:hAnsi="宋体" w:eastAsia="宋体"/>
          <w:color w:val="auto"/>
          <w:sz w:val="28"/>
          <w:szCs w:val="28"/>
        </w:rPr>
        <w:t>北京时间）</w:t>
      </w:r>
    </w:p>
    <w:p w14:paraId="1A9ED684">
      <w:pPr>
        <w:pStyle w:val="2"/>
        <w:tabs>
          <w:tab w:val="left" w:pos="10120"/>
        </w:tabs>
        <w:adjustRightInd w:val="0"/>
        <w:snapToGrid w:val="0"/>
        <w:spacing w:after="0" w:line="560" w:lineRule="exact"/>
        <w:ind w:firstLine="560" w:firstLineChars="200"/>
        <w:rPr>
          <w:rFonts w:hint="eastAsia" w:ascii="宋体" w:hAnsi="宋体" w:eastAsia="宋体" w:cs="仿宋"/>
          <w:b/>
          <w:bCs/>
          <w:color w:val="auto"/>
          <w:sz w:val="28"/>
          <w:szCs w:val="28"/>
        </w:rPr>
      </w:pPr>
      <w:bookmarkStart w:id="11" w:name="_Toc5313"/>
      <w:r>
        <w:rPr>
          <w:rFonts w:hint="eastAsia" w:ascii="黑体" w:hAnsi="黑体" w:eastAsia="黑体" w:cs="仿宋"/>
          <w:color w:val="auto"/>
          <w:sz w:val="28"/>
          <w:szCs w:val="28"/>
        </w:rPr>
        <w:t>十二、</w:t>
      </w:r>
      <w:r>
        <w:rPr>
          <w:rFonts w:hint="eastAsia" w:ascii="宋体" w:hAnsi="宋体" w:eastAsia="宋体" w:cs="仿宋"/>
          <w:b/>
          <w:bCs/>
          <w:color w:val="auto"/>
          <w:sz w:val="28"/>
          <w:szCs w:val="28"/>
        </w:rPr>
        <w:t>资格预审时间、</w:t>
      </w:r>
      <w:bookmarkEnd w:id="11"/>
      <w:r>
        <w:rPr>
          <w:rFonts w:hint="eastAsia" w:ascii="宋体" w:hAnsi="宋体" w:eastAsia="宋体" w:cs="仿宋"/>
          <w:b/>
          <w:bCs/>
          <w:color w:val="auto"/>
          <w:sz w:val="28"/>
          <w:szCs w:val="28"/>
        </w:rPr>
        <w:t>方式</w:t>
      </w:r>
    </w:p>
    <w:p w14:paraId="38908782">
      <w:pPr>
        <w:adjustRightInd w:val="0"/>
        <w:snapToGrid w:val="0"/>
        <w:spacing w:line="560" w:lineRule="exact"/>
        <w:ind w:firstLine="560" w:firstLineChars="200"/>
        <w:rPr>
          <w:rFonts w:cs="仿宋"/>
          <w:color w:val="auto"/>
          <w:sz w:val="28"/>
          <w:szCs w:val="28"/>
        </w:rPr>
      </w:pPr>
      <w:bookmarkStart w:id="12" w:name="_Toc20312"/>
      <w:r>
        <w:rPr>
          <w:rFonts w:hint="eastAsia" w:cs="仿宋"/>
          <w:color w:val="auto"/>
          <w:sz w:val="28"/>
          <w:szCs w:val="28"/>
        </w:rPr>
        <w:t>资格审查时间：资格预审申请文件解密时间截止后。</w:t>
      </w:r>
    </w:p>
    <w:p w14:paraId="6B7A0B3D">
      <w:pPr>
        <w:pStyle w:val="2"/>
        <w:tabs>
          <w:tab w:val="left" w:pos="10120"/>
        </w:tabs>
        <w:adjustRightInd w:val="0"/>
        <w:snapToGrid w:val="0"/>
        <w:spacing w:after="0" w:line="560" w:lineRule="exact"/>
        <w:ind w:firstLine="560" w:firstLineChars="200"/>
        <w:rPr>
          <w:rFonts w:ascii="宋体" w:hAnsi="宋体" w:eastAsia="宋体" w:cs="仿宋"/>
          <w:color w:val="auto"/>
          <w:sz w:val="28"/>
          <w:szCs w:val="28"/>
        </w:rPr>
      </w:pPr>
      <w:r>
        <w:rPr>
          <w:rFonts w:hint="eastAsia" w:ascii="宋体" w:hAnsi="宋体" w:eastAsia="宋体" w:cs="仿宋"/>
          <w:color w:val="auto"/>
          <w:sz w:val="28"/>
          <w:szCs w:val="28"/>
        </w:rPr>
        <w:t>资格预审方式：</w:t>
      </w:r>
      <w:r>
        <w:rPr>
          <w:rFonts w:hint="eastAsia" w:ascii="宋体" w:hAnsi="宋体" w:eastAsia="宋体"/>
          <w:color w:val="auto"/>
          <w:kern w:val="0"/>
          <w:sz w:val="28"/>
          <w:szCs w:val="28"/>
        </w:rPr>
        <w:t>采购人组建资格预审小组，</w:t>
      </w:r>
      <w:r>
        <w:rPr>
          <w:rFonts w:hint="eastAsia" w:ascii="宋体" w:hAnsi="宋体" w:eastAsia="宋体" w:cs="仿宋"/>
          <w:color w:val="auto"/>
          <w:sz w:val="28"/>
          <w:szCs w:val="28"/>
        </w:rPr>
        <w:t>通过</w:t>
      </w:r>
      <w:r>
        <w:rPr>
          <w:rFonts w:hint="eastAsia" w:ascii="宋体" w:hAnsi="宋体" w:eastAsia="宋体"/>
          <w:color w:val="auto"/>
          <w:sz w:val="28"/>
          <w:szCs w:val="28"/>
        </w:rPr>
        <w:t>内江市公共资源电子交易平台</w:t>
      </w:r>
      <w:r>
        <w:rPr>
          <w:rFonts w:hint="eastAsia" w:ascii="宋体" w:hAnsi="宋体" w:eastAsia="宋体" w:cs="仿宋"/>
          <w:color w:val="auto"/>
          <w:sz w:val="28"/>
          <w:szCs w:val="28"/>
        </w:rPr>
        <w:t>在线审核。</w:t>
      </w:r>
    </w:p>
    <w:p w14:paraId="7388172E">
      <w:pPr>
        <w:pStyle w:val="2"/>
        <w:tabs>
          <w:tab w:val="left" w:pos="10120"/>
        </w:tabs>
        <w:adjustRightInd w:val="0"/>
        <w:snapToGrid w:val="0"/>
        <w:spacing w:after="0" w:line="560" w:lineRule="exact"/>
        <w:ind w:firstLine="560" w:firstLineChars="200"/>
        <w:rPr>
          <w:rFonts w:ascii="黑体" w:hAnsi="黑体" w:eastAsia="黑体" w:cs="仿宋"/>
          <w:color w:val="auto"/>
          <w:sz w:val="28"/>
          <w:szCs w:val="28"/>
        </w:rPr>
      </w:pPr>
      <w:r>
        <w:rPr>
          <w:rFonts w:hint="eastAsia" w:ascii="黑体" w:hAnsi="黑体" w:eastAsia="黑体" w:cs="仿宋"/>
          <w:color w:val="auto"/>
          <w:sz w:val="28"/>
          <w:szCs w:val="28"/>
        </w:rPr>
        <w:t>十三、联系方式</w:t>
      </w:r>
      <w:bookmarkEnd w:id="12"/>
    </w:p>
    <w:p w14:paraId="590BA038">
      <w:pPr>
        <w:autoSpaceDE w:val="0"/>
        <w:autoSpaceDN w:val="0"/>
        <w:adjustRightInd w:val="0"/>
        <w:snapToGrid w:val="0"/>
        <w:spacing w:line="560" w:lineRule="exact"/>
        <w:ind w:left="836" w:leftChars="232" w:hanging="280" w:hangingChars="100"/>
        <w:jc w:val="both"/>
        <w:rPr>
          <w:rFonts w:cs="Times New Roman"/>
          <w:b w:val="0"/>
          <w:bCs w:val="0"/>
          <w:color w:val="auto"/>
          <w:sz w:val="28"/>
          <w:szCs w:val="28"/>
        </w:rPr>
      </w:pPr>
      <w:r>
        <w:rPr>
          <w:rFonts w:hint="eastAsia" w:cs="仿宋"/>
          <w:b/>
          <w:color w:val="auto"/>
          <w:sz w:val="28"/>
          <w:szCs w:val="28"/>
        </w:rPr>
        <w:t>采购人：</w:t>
      </w:r>
      <w:r>
        <w:rPr>
          <w:rFonts w:hint="eastAsia" w:cs="Times New Roman"/>
          <w:b w:val="0"/>
          <w:bCs w:val="0"/>
          <w:color w:val="auto"/>
          <w:sz w:val="28"/>
          <w:szCs w:val="28"/>
          <w:lang w:eastAsia="zh-CN"/>
        </w:rPr>
        <w:t>威远县公路养护管理段</w:t>
      </w:r>
    </w:p>
    <w:p w14:paraId="6D98473E">
      <w:pPr>
        <w:widowControl w:val="0"/>
        <w:tabs>
          <w:tab w:val="left" w:pos="993"/>
        </w:tabs>
        <w:adjustRightInd w:val="0"/>
        <w:snapToGrid w:val="0"/>
        <w:spacing w:line="560" w:lineRule="exact"/>
        <w:ind w:firstLine="560" w:firstLineChars="200"/>
        <w:jc w:val="both"/>
        <w:rPr>
          <w:rFonts w:hint="eastAsia" w:eastAsia="宋体"/>
          <w:color w:val="auto"/>
          <w:kern w:val="2"/>
          <w:sz w:val="28"/>
          <w:szCs w:val="28"/>
          <w:lang w:eastAsia="zh-CN"/>
        </w:rPr>
      </w:pPr>
      <w:r>
        <w:rPr>
          <w:rFonts w:hint="eastAsia"/>
          <w:color w:val="auto"/>
          <w:kern w:val="2"/>
          <w:sz w:val="28"/>
          <w:szCs w:val="28"/>
        </w:rPr>
        <w:t>通讯地址：</w:t>
      </w:r>
      <w:r>
        <w:rPr>
          <w:rFonts w:hint="eastAsia"/>
          <w:color w:val="auto"/>
          <w:kern w:val="2"/>
          <w:sz w:val="28"/>
          <w:szCs w:val="28"/>
          <w:lang w:eastAsia="zh-CN"/>
        </w:rPr>
        <w:t>严陵镇外西街151号</w:t>
      </w:r>
    </w:p>
    <w:p w14:paraId="645F981A">
      <w:pPr>
        <w:widowControl w:val="0"/>
        <w:tabs>
          <w:tab w:val="left" w:pos="993"/>
        </w:tabs>
        <w:adjustRightInd w:val="0"/>
        <w:snapToGrid w:val="0"/>
        <w:spacing w:line="560" w:lineRule="exact"/>
        <w:ind w:firstLine="565" w:firstLineChars="202"/>
        <w:jc w:val="both"/>
        <w:rPr>
          <w:rFonts w:hint="eastAsia" w:eastAsia="宋体"/>
          <w:color w:val="auto"/>
          <w:kern w:val="2"/>
          <w:sz w:val="28"/>
          <w:szCs w:val="28"/>
          <w:lang w:eastAsia="zh-CN"/>
        </w:rPr>
      </w:pPr>
      <w:r>
        <w:rPr>
          <w:rFonts w:hint="eastAsia"/>
          <w:color w:val="auto"/>
          <w:kern w:val="2"/>
          <w:sz w:val="28"/>
          <w:szCs w:val="28"/>
        </w:rPr>
        <w:t>联系人：</w:t>
      </w:r>
      <w:r>
        <w:rPr>
          <w:rFonts w:hint="eastAsia"/>
          <w:color w:val="auto"/>
          <w:kern w:val="2"/>
          <w:sz w:val="28"/>
          <w:szCs w:val="28"/>
          <w:lang w:eastAsia="zh-CN"/>
        </w:rPr>
        <w:t>李老师</w:t>
      </w:r>
    </w:p>
    <w:p w14:paraId="796D9660">
      <w:pPr>
        <w:widowControl w:val="0"/>
        <w:tabs>
          <w:tab w:val="left" w:pos="993"/>
        </w:tabs>
        <w:adjustRightInd w:val="0"/>
        <w:snapToGrid w:val="0"/>
        <w:spacing w:line="560" w:lineRule="exact"/>
        <w:ind w:firstLine="560" w:firstLineChars="200"/>
        <w:jc w:val="both"/>
        <w:rPr>
          <w:rFonts w:hint="eastAsia" w:eastAsia="宋体"/>
          <w:color w:val="auto"/>
          <w:kern w:val="2"/>
          <w:sz w:val="28"/>
          <w:szCs w:val="28"/>
          <w:lang w:eastAsia="zh-CN"/>
        </w:rPr>
      </w:pPr>
      <w:r>
        <w:rPr>
          <w:rFonts w:hint="eastAsia"/>
          <w:color w:val="auto"/>
          <w:kern w:val="2"/>
          <w:sz w:val="28"/>
          <w:szCs w:val="28"/>
        </w:rPr>
        <w:t>联系电话：</w:t>
      </w:r>
      <w:r>
        <w:rPr>
          <w:rFonts w:hint="eastAsia"/>
          <w:color w:val="auto"/>
          <w:kern w:val="2"/>
          <w:sz w:val="28"/>
          <w:szCs w:val="28"/>
          <w:lang w:val="en-US" w:eastAsia="zh-CN"/>
        </w:rPr>
        <w:t>15984297883</w:t>
      </w:r>
      <w:r>
        <w:rPr>
          <w:rFonts w:hint="eastAsia"/>
          <w:color w:val="auto"/>
          <w:kern w:val="2"/>
          <w:sz w:val="28"/>
          <w:szCs w:val="28"/>
          <w:lang w:eastAsia="zh-CN"/>
        </w:rPr>
        <w:t xml:space="preserve"> </w:t>
      </w:r>
    </w:p>
    <w:p w14:paraId="196813AE">
      <w:pPr>
        <w:pStyle w:val="2"/>
        <w:tabs>
          <w:tab w:val="left" w:pos="993"/>
        </w:tabs>
        <w:adjustRightInd w:val="0"/>
        <w:snapToGrid w:val="0"/>
        <w:spacing w:after="0" w:line="560" w:lineRule="exact"/>
        <w:ind w:firstLine="565" w:firstLineChars="202"/>
        <w:rPr>
          <w:rFonts w:ascii="宋体" w:hAnsi="宋体" w:eastAsia="宋体" w:cs="仿宋"/>
          <w:b w:val="0"/>
          <w:color w:val="auto"/>
          <w:sz w:val="28"/>
          <w:szCs w:val="28"/>
        </w:rPr>
      </w:pPr>
      <w:r>
        <w:rPr>
          <w:rFonts w:hint="eastAsia" w:ascii="宋体" w:hAnsi="宋体" w:eastAsia="宋体" w:cs="仿宋"/>
          <w:b/>
          <w:color w:val="auto"/>
          <w:sz w:val="28"/>
          <w:szCs w:val="28"/>
        </w:rPr>
        <w:t>采购代理机构：</w:t>
      </w:r>
      <w:r>
        <w:rPr>
          <w:rFonts w:hint="default" w:ascii="宋体" w:hAnsi="宋体" w:eastAsia="宋体" w:cs="仿宋"/>
          <w:color w:val="auto"/>
          <w:sz w:val="28"/>
          <w:szCs w:val="28"/>
          <w:lang w:val="en-US" w:eastAsia="zh-CN"/>
        </w:rPr>
        <w:t>威远县政府采购中心</w:t>
      </w:r>
    </w:p>
    <w:p w14:paraId="25E5AC08">
      <w:pPr>
        <w:pStyle w:val="2"/>
        <w:tabs>
          <w:tab w:val="left" w:pos="993"/>
        </w:tabs>
        <w:adjustRightInd w:val="0"/>
        <w:snapToGrid w:val="0"/>
        <w:spacing w:after="0" w:line="560" w:lineRule="exact"/>
        <w:ind w:firstLine="565" w:firstLineChars="202"/>
        <w:rPr>
          <w:rFonts w:ascii="宋体" w:hAnsi="宋体" w:eastAsia="宋体" w:cs="仿宋"/>
          <w:color w:val="auto"/>
          <w:sz w:val="28"/>
          <w:szCs w:val="28"/>
        </w:rPr>
      </w:pPr>
      <w:r>
        <w:rPr>
          <w:rFonts w:hint="eastAsia" w:ascii="宋体" w:hAnsi="宋体" w:eastAsia="宋体" w:cs="仿宋"/>
          <w:color w:val="auto"/>
          <w:sz w:val="28"/>
          <w:szCs w:val="28"/>
        </w:rPr>
        <w:t>地</w:t>
      </w:r>
      <w:r>
        <w:rPr>
          <w:rFonts w:ascii="宋体" w:hAnsi="宋体" w:eastAsia="宋体" w:cs="仿宋"/>
          <w:color w:val="auto"/>
          <w:sz w:val="28"/>
          <w:szCs w:val="28"/>
        </w:rPr>
        <w:t xml:space="preserve">    </w:t>
      </w:r>
      <w:r>
        <w:rPr>
          <w:rFonts w:hint="eastAsia" w:ascii="宋体" w:hAnsi="宋体" w:eastAsia="宋体" w:cs="仿宋"/>
          <w:color w:val="auto"/>
          <w:sz w:val="28"/>
          <w:szCs w:val="28"/>
        </w:rPr>
        <w:t>址：</w:t>
      </w:r>
      <w:r>
        <w:rPr>
          <w:rFonts w:hint="default" w:ascii="宋体" w:hAnsi="宋体" w:eastAsia="宋体" w:cs="仿宋"/>
          <w:color w:val="auto"/>
          <w:sz w:val="28"/>
          <w:szCs w:val="28"/>
          <w:lang w:val="en-US" w:eastAsia="zh-CN"/>
        </w:rPr>
        <w:t>威远县严陵镇小河路128号</w:t>
      </w:r>
    </w:p>
    <w:p w14:paraId="7A391ACB">
      <w:pPr>
        <w:pStyle w:val="2"/>
        <w:tabs>
          <w:tab w:val="left" w:pos="993"/>
        </w:tabs>
        <w:adjustRightInd w:val="0"/>
        <w:snapToGrid w:val="0"/>
        <w:spacing w:after="0" w:line="560" w:lineRule="exact"/>
        <w:ind w:firstLine="565" w:firstLineChars="202"/>
        <w:rPr>
          <w:rFonts w:hint="default" w:ascii="宋体" w:hAnsi="宋体" w:eastAsia="宋体" w:cs="仿宋"/>
          <w:color w:val="auto"/>
          <w:sz w:val="28"/>
          <w:szCs w:val="28"/>
          <w:lang w:val="en-US" w:eastAsia="zh-CN"/>
        </w:rPr>
      </w:pPr>
      <w:r>
        <w:rPr>
          <w:rFonts w:hint="eastAsia" w:ascii="宋体" w:hAnsi="宋体" w:eastAsia="宋体" w:cs="仿宋"/>
          <w:color w:val="auto"/>
          <w:sz w:val="28"/>
          <w:szCs w:val="28"/>
        </w:rPr>
        <w:t>邮</w:t>
      </w:r>
      <w:r>
        <w:rPr>
          <w:rFonts w:ascii="宋体" w:hAnsi="宋体" w:eastAsia="宋体" w:cs="仿宋"/>
          <w:color w:val="auto"/>
          <w:sz w:val="28"/>
          <w:szCs w:val="28"/>
        </w:rPr>
        <w:t xml:space="preserve">    </w:t>
      </w:r>
      <w:r>
        <w:rPr>
          <w:rFonts w:hint="eastAsia" w:ascii="宋体" w:hAnsi="宋体" w:eastAsia="宋体" w:cs="仿宋"/>
          <w:color w:val="auto"/>
          <w:sz w:val="28"/>
          <w:szCs w:val="28"/>
        </w:rPr>
        <w:t>编：</w:t>
      </w:r>
      <w:r>
        <w:rPr>
          <w:rFonts w:hint="default" w:ascii="宋体" w:hAnsi="宋体" w:eastAsia="宋体" w:cs="仿宋"/>
          <w:color w:val="auto"/>
          <w:sz w:val="28"/>
          <w:szCs w:val="28"/>
          <w:lang w:val="en-US" w:eastAsia="zh-CN"/>
        </w:rPr>
        <w:t>642450</w:t>
      </w:r>
    </w:p>
    <w:p w14:paraId="28A40FB8">
      <w:pPr>
        <w:pStyle w:val="2"/>
        <w:tabs>
          <w:tab w:val="left" w:pos="993"/>
        </w:tabs>
        <w:adjustRightInd w:val="0"/>
        <w:snapToGrid w:val="0"/>
        <w:spacing w:after="0" w:line="560" w:lineRule="exact"/>
        <w:ind w:firstLine="565" w:firstLineChars="202"/>
        <w:rPr>
          <w:rFonts w:hint="eastAsia" w:ascii="宋体" w:hAnsi="宋体" w:eastAsia="宋体" w:cs="仿宋"/>
          <w:color w:val="auto"/>
          <w:sz w:val="28"/>
          <w:szCs w:val="28"/>
          <w:lang w:eastAsia="zh-CN"/>
        </w:rPr>
      </w:pPr>
      <w:r>
        <w:rPr>
          <w:rFonts w:hint="eastAsia" w:ascii="宋体" w:hAnsi="宋体" w:eastAsia="宋体" w:cs="仿宋"/>
          <w:color w:val="auto"/>
          <w:sz w:val="28"/>
          <w:szCs w:val="28"/>
        </w:rPr>
        <w:t>联</w:t>
      </w:r>
      <w:r>
        <w:rPr>
          <w:rFonts w:ascii="宋体" w:hAnsi="宋体" w:eastAsia="宋体" w:cs="仿宋"/>
          <w:color w:val="auto"/>
          <w:sz w:val="28"/>
          <w:szCs w:val="28"/>
        </w:rPr>
        <w:t xml:space="preserve"> </w:t>
      </w:r>
      <w:r>
        <w:rPr>
          <w:rFonts w:hint="eastAsia" w:ascii="宋体" w:hAnsi="宋体" w:eastAsia="宋体" w:cs="仿宋"/>
          <w:color w:val="auto"/>
          <w:sz w:val="28"/>
          <w:szCs w:val="28"/>
        </w:rPr>
        <w:t>系</w:t>
      </w:r>
      <w:r>
        <w:rPr>
          <w:rFonts w:ascii="宋体" w:hAnsi="宋体" w:eastAsia="宋体" w:cs="仿宋"/>
          <w:color w:val="auto"/>
          <w:sz w:val="28"/>
          <w:szCs w:val="28"/>
        </w:rPr>
        <w:t xml:space="preserve"> </w:t>
      </w:r>
      <w:r>
        <w:rPr>
          <w:rFonts w:hint="eastAsia" w:ascii="宋体" w:hAnsi="宋体" w:eastAsia="宋体" w:cs="仿宋"/>
          <w:color w:val="auto"/>
          <w:sz w:val="28"/>
          <w:szCs w:val="28"/>
        </w:rPr>
        <w:t>人：</w:t>
      </w:r>
      <w:r>
        <w:rPr>
          <w:rFonts w:hint="eastAsia" w:ascii="宋体" w:hAnsi="宋体" w:eastAsia="宋体" w:cs="仿宋"/>
          <w:color w:val="auto"/>
          <w:sz w:val="28"/>
          <w:szCs w:val="28"/>
          <w:lang w:eastAsia="zh-CN"/>
        </w:rPr>
        <w:t>唐老师</w:t>
      </w:r>
    </w:p>
    <w:p w14:paraId="7C2ADE52">
      <w:pPr>
        <w:pStyle w:val="2"/>
        <w:tabs>
          <w:tab w:val="left" w:pos="993"/>
        </w:tabs>
        <w:adjustRightInd w:val="0"/>
        <w:snapToGrid w:val="0"/>
        <w:spacing w:after="0" w:line="560" w:lineRule="exact"/>
        <w:ind w:firstLine="565" w:firstLineChars="202"/>
        <w:rPr>
          <w:rFonts w:ascii="宋体" w:hAnsi="宋体" w:eastAsia="宋体" w:cs="仿宋"/>
          <w:color w:val="auto"/>
          <w:sz w:val="28"/>
          <w:szCs w:val="28"/>
        </w:rPr>
      </w:pPr>
      <w:r>
        <w:rPr>
          <w:rFonts w:hint="eastAsia" w:ascii="宋体" w:hAnsi="宋体" w:eastAsia="宋体" w:cs="仿宋"/>
          <w:color w:val="auto"/>
          <w:sz w:val="28"/>
          <w:szCs w:val="28"/>
        </w:rPr>
        <w:t>电</w:t>
      </w:r>
      <w:r>
        <w:rPr>
          <w:rFonts w:ascii="宋体" w:hAnsi="宋体" w:eastAsia="宋体" w:cs="仿宋"/>
          <w:color w:val="auto"/>
          <w:sz w:val="28"/>
          <w:szCs w:val="28"/>
        </w:rPr>
        <w:t xml:space="preserve">    </w:t>
      </w:r>
      <w:r>
        <w:rPr>
          <w:rFonts w:hint="eastAsia" w:ascii="宋体" w:hAnsi="宋体" w:eastAsia="宋体" w:cs="仿宋"/>
          <w:color w:val="auto"/>
          <w:sz w:val="28"/>
          <w:szCs w:val="28"/>
        </w:rPr>
        <w:t>话：</w:t>
      </w:r>
      <w:r>
        <w:rPr>
          <w:rFonts w:hint="default" w:ascii="宋体" w:hAnsi="宋体" w:eastAsia="宋体" w:cs="仿宋"/>
          <w:color w:val="auto"/>
          <w:sz w:val="28"/>
          <w:szCs w:val="28"/>
          <w:lang w:val="en-US" w:eastAsia="zh-CN"/>
        </w:rPr>
        <w:t>0832-6181852</w:t>
      </w:r>
    </w:p>
    <w:p w14:paraId="430B8D93">
      <w:pPr>
        <w:widowControl w:val="0"/>
        <w:tabs>
          <w:tab w:val="left" w:pos="993"/>
        </w:tabs>
        <w:adjustRightInd w:val="0"/>
        <w:snapToGrid w:val="0"/>
        <w:spacing w:line="560" w:lineRule="exact"/>
        <w:ind w:firstLine="565" w:firstLineChars="202"/>
        <w:jc w:val="both"/>
        <w:rPr>
          <w:rFonts w:cs="仿宋"/>
          <w:b/>
          <w:color w:val="auto"/>
          <w:kern w:val="2"/>
          <w:sz w:val="28"/>
          <w:szCs w:val="28"/>
        </w:rPr>
      </w:pPr>
      <w:r>
        <w:rPr>
          <w:rFonts w:hint="eastAsia" w:cs="仿宋"/>
          <w:b/>
          <w:color w:val="auto"/>
          <w:kern w:val="2"/>
          <w:sz w:val="28"/>
          <w:szCs w:val="28"/>
        </w:rPr>
        <w:t>系统技术服务：</w:t>
      </w:r>
      <w:r>
        <w:rPr>
          <w:rFonts w:hint="eastAsia" w:cs="仿宋"/>
          <w:color w:val="auto"/>
          <w:kern w:val="2"/>
          <w:sz w:val="28"/>
          <w:szCs w:val="28"/>
        </w:rPr>
        <w:t>联系方式：</w:t>
      </w:r>
      <w:r>
        <w:rPr>
          <w:b/>
          <w:color w:val="auto"/>
          <w:kern w:val="2"/>
          <w:sz w:val="28"/>
          <w:szCs w:val="28"/>
        </w:rPr>
        <w:t>0832-2022570</w:t>
      </w:r>
    </w:p>
    <w:p w14:paraId="203AC3A9">
      <w:pPr>
        <w:widowControl w:val="0"/>
        <w:tabs>
          <w:tab w:val="left" w:pos="993"/>
        </w:tabs>
        <w:adjustRightInd w:val="0"/>
        <w:snapToGrid w:val="0"/>
        <w:spacing w:line="560" w:lineRule="exact"/>
        <w:ind w:firstLine="565" w:firstLineChars="202"/>
        <w:jc w:val="both"/>
        <w:rPr>
          <w:color w:val="auto"/>
        </w:rPr>
      </w:pPr>
      <w:r>
        <w:rPr>
          <w:rFonts w:cs="仿宋"/>
          <w:b/>
          <w:color w:val="auto"/>
          <w:kern w:val="2"/>
          <w:sz w:val="28"/>
          <w:szCs w:val="28"/>
        </w:rPr>
        <w:t>CA</w:t>
      </w:r>
      <w:r>
        <w:rPr>
          <w:rFonts w:hint="eastAsia" w:cs="仿宋"/>
          <w:b/>
          <w:color w:val="auto"/>
          <w:kern w:val="2"/>
          <w:sz w:val="28"/>
          <w:szCs w:val="28"/>
        </w:rPr>
        <w:t>证书的办理、运维服务：</w:t>
      </w:r>
      <w:r>
        <w:rPr>
          <w:rFonts w:hint="eastAsia" w:cs="仿宋"/>
          <w:color w:val="auto"/>
          <w:kern w:val="2"/>
          <w:sz w:val="28"/>
          <w:szCs w:val="28"/>
        </w:rPr>
        <w:t>联系方式：</w:t>
      </w:r>
      <w:r>
        <w:rPr>
          <w:b/>
          <w:color w:val="auto"/>
          <w:kern w:val="2"/>
          <w:sz w:val="28"/>
          <w:szCs w:val="28"/>
        </w:rPr>
        <w:t>0832-2022570</w:t>
      </w:r>
    </w:p>
    <w:p w14:paraId="3279A1BB">
      <w:pPr>
        <w:pStyle w:val="4"/>
        <w:widowControl/>
        <w:adjustRightInd w:val="0"/>
        <w:snapToGrid w:val="0"/>
        <w:spacing w:line="560" w:lineRule="exact"/>
        <w:rPr>
          <w:rFonts w:hint="eastAsia" w:ascii="黑体" w:hAnsi="黑体" w:eastAsia="黑体" w:cs="仿宋"/>
          <w:b w:val="0"/>
          <w:color w:val="auto"/>
          <w:sz w:val="36"/>
          <w:szCs w:val="36"/>
        </w:rPr>
      </w:pPr>
      <w:bookmarkStart w:id="13" w:name="_Toc60399672"/>
      <w:bookmarkStart w:id="14" w:name="_Toc69398366"/>
    </w:p>
    <w:p w14:paraId="76562A80">
      <w:pPr>
        <w:pStyle w:val="4"/>
        <w:widowControl/>
        <w:adjustRightInd w:val="0"/>
        <w:snapToGrid w:val="0"/>
        <w:spacing w:line="560" w:lineRule="exact"/>
        <w:rPr>
          <w:rFonts w:ascii="黑体" w:hAnsi="黑体" w:eastAsia="黑体" w:cs="仿宋"/>
          <w:b w:val="0"/>
          <w:color w:val="auto"/>
          <w:sz w:val="28"/>
          <w:szCs w:val="28"/>
        </w:rPr>
      </w:pPr>
      <w:r>
        <w:rPr>
          <w:rFonts w:hint="eastAsia" w:ascii="黑体" w:hAnsi="黑体" w:eastAsia="黑体" w:cs="仿宋"/>
          <w:b w:val="0"/>
          <w:color w:val="auto"/>
          <w:sz w:val="36"/>
          <w:szCs w:val="36"/>
        </w:rPr>
        <w:t>第二章资格预审供应商须知</w:t>
      </w:r>
      <w:bookmarkEnd w:id="13"/>
      <w:bookmarkEnd w:id="14"/>
      <w:bookmarkStart w:id="15" w:name="一、资格预审申请人须知附表"/>
      <w:bookmarkEnd w:id="15"/>
      <w:bookmarkStart w:id="16" w:name="_Toc60399673"/>
      <w:bookmarkStart w:id="17" w:name="_Toc60221280"/>
    </w:p>
    <w:p w14:paraId="10FB3304">
      <w:pPr>
        <w:pStyle w:val="5"/>
        <w:widowControl/>
        <w:adjustRightInd w:val="0"/>
        <w:snapToGrid w:val="0"/>
        <w:spacing w:before="0" w:line="560" w:lineRule="exact"/>
        <w:rPr>
          <w:rFonts w:ascii="黑体" w:hAnsi="黑体" w:eastAsia="黑体" w:cs="仿宋"/>
          <w:b w:val="0"/>
          <w:color w:val="auto"/>
          <w:sz w:val="28"/>
          <w:szCs w:val="28"/>
        </w:rPr>
      </w:pPr>
      <w:r>
        <w:rPr>
          <w:rFonts w:hint="eastAsia" w:ascii="黑体" w:hAnsi="黑体" w:eastAsia="黑体" w:cs="仿宋"/>
          <w:b w:val="0"/>
          <w:color w:val="auto"/>
          <w:sz w:val="28"/>
          <w:szCs w:val="28"/>
        </w:rPr>
        <w:t>一、资格预审供应商须知前附表</w:t>
      </w:r>
      <w:bookmarkEnd w:id="16"/>
      <w:bookmarkEnd w:id="17"/>
    </w:p>
    <w:tbl>
      <w:tblPr>
        <w:tblStyle w:val="24"/>
        <w:tblW w:w="9743" w:type="dxa"/>
        <w:tblInd w:w="-57"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85" w:type="dxa"/>
          <w:left w:w="85" w:type="dxa"/>
          <w:bottom w:w="85" w:type="dxa"/>
          <w:right w:w="85" w:type="dxa"/>
        </w:tblCellMar>
      </w:tblPr>
      <w:tblGrid>
        <w:gridCol w:w="840"/>
        <w:gridCol w:w="2233"/>
        <w:gridCol w:w="6670"/>
      </w:tblGrid>
      <w:tr w14:paraId="1A7373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85" w:type="dxa"/>
            <w:left w:w="85" w:type="dxa"/>
            <w:bottom w:w="85" w:type="dxa"/>
            <w:right w:w="85" w:type="dxa"/>
          </w:tblCellMar>
        </w:tblPrEx>
        <w:tc>
          <w:tcPr>
            <w:tcW w:w="840" w:type="dxa"/>
            <w:tcBorders>
              <w:top w:val="single" w:color="auto" w:sz="12" w:space="0"/>
            </w:tcBorders>
            <w:vAlign w:val="center"/>
          </w:tcPr>
          <w:p w14:paraId="3CAEB52A">
            <w:pPr>
              <w:pStyle w:val="52"/>
              <w:widowControl/>
              <w:adjustRightInd w:val="0"/>
              <w:snapToGrid w:val="0"/>
              <w:spacing w:line="560" w:lineRule="exact"/>
              <w:jc w:val="center"/>
              <w:rPr>
                <w:rFonts w:ascii="宋体" w:hAnsi="宋体" w:eastAsia="宋体"/>
                <w:b/>
                <w:color w:val="auto"/>
                <w:sz w:val="28"/>
                <w:szCs w:val="28"/>
              </w:rPr>
            </w:pPr>
            <w:r>
              <w:rPr>
                <w:rFonts w:hint="eastAsia" w:ascii="宋体" w:hAnsi="宋体" w:eastAsia="宋体" w:cs="仿宋"/>
                <w:b/>
                <w:color w:val="auto"/>
                <w:sz w:val="28"/>
                <w:szCs w:val="28"/>
              </w:rPr>
              <w:t>序号</w:t>
            </w:r>
          </w:p>
        </w:tc>
        <w:tc>
          <w:tcPr>
            <w:tcW w:w="2233" w:type="dxa"/>
            <w:tcBorders>
              <w:top w:val="single" w:color="auto" w:sz="12" w:space="0"/>
            </w:tcBorders>
            <w:vAlign w:val="center"/>
          </w:tcPr>
          <w:p w14:paraId="3CA0352E">
            <w:pPr>
              <w:pStyle w:val="52"/>
              <w:widowControl/>
              <w:adjustRightInd w:val="0"/>
              <w:snapToGrid w:val="0"/>
              <w:spacing w:line="560" w:lineRule="exact"/>
              <w:jc w:val="center"/>
              <w:rPr>
                <w:rFonts w:ascii="宋体" w:hAnsi="宋体" w:eastAsia="宋体"/>
                <w:b/>
                <w:color w:val="auto"/>
                <w:sz w:val="28"/>
                <w:szCs w:val="28"/>
              </w:rPr>
            </w:pPr>
            <w:r>
              <w:rPr>
                <w:rFonts w:hint="eastAsia" w:ascii="宋体" w:hAnsi="宋体" w:eastAsia="宋体" w:cs="仿宋"/>
                <w:b/>
                <w:color w:val="auto"/>
                <w:sz w:val="28"/>
                <w:szCs w:val="28"/>
              </w:rPr>
              <w:t>条款名称</w:t>
            </w:r>
          </w:p>
        </w:tc>
        <w:tc>
          <w:tcPr>
            <w:tcW w:w="6670" w:type="dxa"/>
            <w:tcBorders>
              <w:top w:val="single" w:color="auto" w:sz="12" w:space="0"/>
            </w:tcBorders>
            <w:vAlign w:val="center"/>
          </w:tcPr>
          <w:p w14:paraId="22DB837A">
            <w:pPr>
              <w:pStyle w:val="52"/>
              <w:widowControl/>
              <w:adjustRightInd w:val="0"/>
              <w:snapToGrid w:val="0"/>
              <w:spacing w:line="560" w:lineRule="exact"/>
              <w:jc w:val="center"/>
              <w:rPr>
                <w:rFonts w:ascii="宋体" w:hAnsi="宋体" w:eastAsia="宋体"/>
                <w:b/>
                <w:color w:val="auto"/>
                <w:sz w:val="28"/>
                <w:szCs w:val="28"/>
              </w:rPr>
            </w:pPr>
            <w:r>
              <w:rPr>
                <w:rFonts w:hint="eastAsia" w:ascii="宋体" w:hAnsi="宋体" w:eastAsia="宋体" w:cs="仿宋"/>
                <w:b/>
                <w:color w:val="auto"/>
                <w:sz w:val="28"/>
                <w:szCs w:val="28"/>
              </w:rPr>
              <w:t>说明和要求</w:t>
            </w:r>
          </w:p>
        </w:tc>
      </w:tr>
      <w:tr w14:paraId="5770D7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85" w:type="dxa"/>
            <w:left w:w="85" w:type="dxa"/>
            <w:bottom w:w="85" w:type="dxa"/>
            <w:right w:w="85" w:type="dxa"/>
          </w:tblCellMar>
        </w:tblPrEx>
        <w:tc>
          <w:tcPr>
            <w:tcW w:w="840" w:type="dxa"/>
            <w:vMerge w:val="restart"/>
            <w:vAlign w:val="center"/>
          </w:tcPr>
          <w:p w14:paraId="3A7C6AD8">
            <w:pPr>
              <w:pStyle w:val="52"/>
              <w:widowControl/>
              <w:adjustRightInd w:val="0"/>
              <w:snapToGrid w:val="0"/>
              <w:spacing w:line="560" w:lineRule="exact"/>
              <w:jc w:val="center"/>
              <w:rPr>
                <w:rFonts w:ascii="宋体" w:hAnsi="宋体" w:eastAsia="宋体"/>
                <w:color w:val="auto"/>
                <w:sz w:val="28"/>
                <w:szCs w:val="28"/>
              </w:rPr>
            </w:pPr>
            <w:r>
              <w:rPr>
                <w:rFonts w:ascii="宋体" w:hAnsi="宋体" w:eastAsia="宋体" w:cs="仿宋"/>
                <w:color w:val="auto"/>
                <w:sz w:val="28"/>
                <w:szCs w:val="28"/>
              </w:rPr>
              <w:t>1</w:t>
            </w:r>
          </w:p>
        </w:tc>
        <w:tc>
          <w:tcPr>
            <w:tcW w:w="2233" w:type="dxa"/>
            <w:vAlign w:val="center"/>
          </w:tcPr>
          <w:p w14:paraId="6BB416F7">
            <w:pPr>
              <w:pStyle w:val="55"/>
              <w:widowControl/>
              <w:snapToGrid w:val="0"/>
              <w:spacing w:line="560" w:lineRule="exact"/>
              <w:jc w:val="center"/>
              <w:rPr>
                <w:rFonts w:cs="仿宋"/>
                <w:color w:val="auto"/>
                <w:sz w:val="28"/>
                <w:szCs w:val="28"/>
              </w:rPr>
            </w:pPr>
            <w:r>
              <w:rPr>
                <w:rFonts w:hint="eastAsia" w:cs="仿宋"/>
                <w:color w:val="auto"/>
                <w:sz w:val="28"/>
                <w:szCs w:val="28"/>
              </w:rPr>
              <w:t>采购预算</w:t>
            </w:r>
          </w:p>
        </w:tc>
        <w:tc>
          <w:tcPr>
            <w:tcW w:w="6670" w:type="dxa"/>
            <w:vAlign w:val="center"/>
          </w:tcPr>
          <w:p w14:paraId="35248068">
            <w:pPr>
              <w:pStyle w:val="55"/>
              <w:widowControl/>
              <w:snapToGrid w:val="0"/>
              <w:spacing w:line="560" w:lineRule="exact"/>
              <w:rPr>
                <w:rFonts w:cs="仿宋"/>
                <w:color w:val="auto"/>
                <w:sz w:val="28"/>
                <w:szCs w:val="28"/>
                <w:lang w:val="zh-CN"/>
              </w:rPr>
            </w:pPr>
            <w:r>
              <w:rPr>
                <w:rFonts w:hint="eastAsia"/>
                <w:color w:val="auto"/>
                <w:sz w:val="32"/>
                <w:lang w:val="en-US" w:eastAsia="zh-CN"/>
              </w:rPr>
              <w:t>1696747.64元</w:t>
            </w:r>
            <w:r>
              <w:rPr>
                <w:rFonts w:hint="eastAsia"/>
                <w:color w:val="auto"/>
                <w:sz w:val="32"/>
                <w:lang w:eastAsia="zh-CN"/>
              </w:rPr>
              <w:t xml:space="preserve"> </w:t>
            </w:r>
            <w:r>
              <w:rPr>
                <w:color w:val="auto"/>
                <w:sz w:val="28"/>
                <w:szCs w:val="22"/>
              </w:rPr>
              <w:t>（</w:t>
            </w:r>
            <w:r>
              <w:rPr>
                <w:color w:val="auto"/>
                <w:sz w:val="28"/>
                <w:szCs w:val="22"/>
                <w:lang w:val="zh-CN"/>
              </w:rPr>
              <w:t>超过项目预算的报价为无效报价</w:t>
            </w:r>
            <w:r>
              <w:rPr>
                <w:color w:val="auto"/>
                <w:sz w:val="28"/>
                <w:szCs w:val="22"/>
              </w:rPr>
              <w:t>）</w:t>
            </w:r>
          </w:p>
        </w:tc>
      </w:tr>
      <w:tr w14:paraId="0B58FA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85" w:type="dxa"/>
            <w:left w:w="85" w:type="dxa"/>
            <w:bottom w:w="85" w:type="dxa"/>
            <w:right w:w="85" w:type="dxa"/>
          </w:tblCellMar>
        </w:tblPrEx>
        <w:tc>
          <w:tcPr>
            <w:tcW w:w="840" w:type="dxa"/>
            <w:vMerge w:val="continue"/>
            <w:vAlign w:val="center"/>
          </w:tcPr>
          <w:p w14:paraId="43F94154">
            <w:pPr>
              <w:adjustRightInd w:val="0"/>
              <w:snapToGrid w:val="0"/>
              <w:spacing w:line="560" w:lineRule="exact"/>
              <w:rPr>
                <w:rFonts w:cs="仿宋"/>
                <w:color w:val="auto"/>
                <w:sz w:val="28"/>
                <w:szCs w:val="28"/>
              </w:rPr>
            </w:pPr>
          </w:p>
        </w:tc>
        <w:tc>
          <w:tcPr>
            <w:tcW w:w="2233" w:type="dxa"/>
            <w:vAlign w:val="center"/>
          </w:tcPr>
          <w:p w14:paraId="3156FD24">
            <w:pPr>
              <w:pStyle w:val="55"/>
              <w:widowControl/>
              <w:snapToGrid w:val="0"/>
              <w:spacing w:line="560" w:lineRule="exact"/>
              <w:jc w:val="center"/>
              <w:rPr>
                <w:rFonts w:cs="仿宋"/>
                <w:color w:val="auto"/>
                <w:sz w:val="28"/>
                <w:szCs w:val="28"/>
                <w:lang w:val="zh-CN"/>
              </w:rPr>
            </w:pPr>
            <w:r>
              <w:rPr>
                <w:rFonts w:hint="eastAsia" w:cs="仿宋"/>
                <w:color w:val="auto"/>
                <w:sz w:val="28"/>
                <w:szCs w:val="28"/>
                <w:lang w:val="zh-CN"/>
              </w:rPr>
              <w:t>最高限价</w:t>
            </w:r>
          </w:p>
        </w:tc>
        <w:tc>
          <w:tcPr>
            <w:tcW w:w="6670" w:type="dxa"/>
            <w:vAlign w:val="center"/>
          </w:tcPr>
          <w:p w14:paraId="2ED82D77">
            <w:pPr>
              <w:pStyle w:val="55"/>
              <w:widowControl/>
              <w:snapToGrid w:val="0"/>
              <w:spacing w:line="560" w:lineRule="exact"/>
              <w:rPr>
                <w:rFonts w:cs="仿宋"/>
                <w:color w:val="auto"/>
                <w:sz w:val="28"/>
                <w:szCs w:val="28"/>
                <w:lang w:val="zh-CN"/>
              </w:rPr>
            </w:pPr>
            <w:r>
              <w:rPr>
                <w:rFonts w:hint="eastAsia"/>
                <w:color w:val="auto"/>
                <w:sz w:val="32"/>
                <w:lang w:val="en-US" w:eastAsia="zh-CN"/>
              </w:rPr>
              <w:t xml:space="preserve">1696747.64元 </w:t>
            </w:r>
            <w:r>
              <w:rPr>
                <w:color w:val="auto"/>
                <w:sz w:val="28"/>
                <w:szCs w:val="22"/>
              </w:rPr>
              <w:t>（</w:t>
            </w:r>
            <w:r>
              <w:rPr>
                <w:color w:val="auto"/>
                <w:sz w:val="28"/>
                <w:szCs w:val="22"/>
                <w:lang w:val="zh-CN"/>
              </w:rPr>
              <w:t>超过最高限价的报价为无效报价</w:t>
            </w:r>
            <w:r>
              <w:rPr>
                <w:color w:val="auto"/>
                <w:sz w:val="28"/>
                <w:szCs w:val="22"/>
              </w:rPr>
              <w:t>）</w:t>
            </w:r>
          </w:p>
        </w:tc>
      </w:tr>
      <w:tr w14:paraId="245BF9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85" w:type="dxa"/>
            <w:left w:w="85" w:type="dxa"/>
            <w:bottom w:w="85" w:type="dxa"/>
            <w:right w:w="85" w:type="dxa"/>
          </w:tblCellMar>
        </w:tblPrEx>
        <w:tc>
          <w:tcPr>
            <w:tcW w:w="840" w:type="dxa"/>
            <w:vAlign w:val="center"/>
          </w:tcPr>
          <w:p w14:paraId="4346E1B3">
            <w:pPr>
              <w:pStyle w:val="52"/>
              <w:widowControl/>
              <w:adjustRightInd w:val="0"/>
              <w:snapToGrid w:val="0"/>
              <w:spacing w:line="560" w:lineRule="exact"/>
              <w:jc w:val="center"/>
              <w:rPr>
                <w:rFonts w:ascii="宋体" w:hAnsi="宋体" w:eastAsia="宋体"/>
                <w:color w:val="auto"/>
                <w:sz w:val="28"/>
                <w:szCs w:val="28"/>
              </w:rPr>
            </w:pPr>
            <w:r>
              <w:rPr>
                <w:rFonts w:ascii="宋体" w:hAnsi="宋体" w:eastAsia="宋体" w:cs="仿宋"/>
                <w:color w:val="auto"/>
                <w:sz w:val="28"/>
                <w:szCs w:val="28"/>
              </w:rPr>
              <w:t>2</w:t>
            </w:r>
          </w:p>
        </w:tc>
        <w:tc>
          <w:tcPr>
            <w:tcW w:w="2233" w:type="dxa"/>
            <w:vAlign w:val="center"/>
          </w:tcPr>
          <w:p w14:paraId="6BD52DEA">
            <w:pPr>
              <w:pStyle w:val="55"/>
              <w:widowControl/>
              <w:snapToGrid w:val="0"/>
              <w:spacing w:line="560" w:lineRule="exact"/>
              <w:jc w:val="center"/>
              <w:rPr>
                <w:rFonts w:cs="仿宋"/>
                <w:color w:val="auto"/>
                <w:sz w:val="28"/>
                <w:szCs w:val="28"/>
                <w:lang w:val="zh-CN"/>
              </w:rPr>
            </w:pPr>
            <w:r>
              <w:rPr>
                <w:rFonts w:hint="eastAsia" w:cs="仿宋"/>
                <w:color w:val="auto"/>
                <w:sz w:val="28"/>
                <w:szCs w:val="28"/>
                <w:lang w:val="zh-CN"/>
              </w:rPr>
              <w:t>资格预审合格的供应商资格发生变化</w:t>
            </w:r>
          </w:p>
        </w:tc>
        <w:tc>
          <w:tcPr>
            <w:tcW w:w="6670" w:type="dxa"/>
            <w:vAlign w:val="center"/>
          </w:tcPr>
          <w:p w14:paraId="56E475F9">
            <w:pPr>
              <w:pStyle w:val="55"/>
              <w:widowControl/>
              <w:snapToGrid w:val="0"/>
              <w:spacing w:line="560" w:lineRule="exact"/>
              <w:ind w:firstLine="560" w:firstLineChars="200"/>
              <w:jc w:val="both"/>
              <w:rPr>
                <w:rFonts w:cs="仿宋"/>
                <w:color w:val="auto"/>
                <w:sz w:val="28"/>
                <w:szCs w:val="28"/>
                <w:lang w:val="zh-CN"/>
              </w:rPr>
            </w:pPr>
            <w:r>
              <w:rPr>
                <w:rFonts w:hint="eastAsia" w:cs="仿宋"/>
                <w:color w:val="auto"/>
                <w:sz w:val="28"/>
                <w:szCs w:val="28"/>
                <w:lang w:val="zh-CN"/>
              </w:rPr>
              <w:t>资格预审合格的供应商在提交资格预审申请文件后发生变化的，应当在参与后续采购活动时向采购人和采购代理机构提交情况说明及相关证明材料。采购人、采购代理机构审查后，供应商若不能满足本项目资格要求的，不得参加后续政府采购活动。</w:t>
            </w:r>
          </w:p>
        </w:tc>
      </w:tr>
      <w:tr w14:paraId="774EF3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85" w:type="dxa"/>
            <w:left w:w="85" w:type="dxa"/>
            <w:bottom w:w="85" w:type="dxa"/>
            <w:right w:w="85" w:type="dxa"/>
          </w:tblCellMar>
        </w:tblPrEx>
        <w:tc>
          <w:tcPr>
            <w:tcW w:w="840" w:type="dxa"/>
            <w:vAlign w:val="center"/>
          </w:tcPr>
          <w:p w14:paraId="4A0FCCFF">
            <w:pPr>
              <w:pStyle w:val="52"/>
              <w:widowControl/>
              <w:adjustRightInd w:val="0"/>
              <w:snapToGrid w:val="0"/>
              <w:spacing w:line="560" w:lineRule="exact"/>
              <w:jc w:val="center"/>
              <w:rPr>
                <w:rFonts w:ascii="宋体" w:hAnsi="宋体" w:eastAsia="宋体" w:cs="仿宋"/>
                <w:color w:val="auto"/>
                <w:sz w:val="28"/>
                <w:szCs w:val="28"/>
              </w:rPr>
            </w:pPr>
            <w:r>
              <w:rPr>
                <w:rFonts w:ascii="宋体" w:hAnsi="宋体" w:eastAsia="宋体" w:cs="仿宋"/>
                <w:color w:val="auto"/>
                <w:sz w:val="28"/>
                <w:szCs w:val="28"/>
              </w:rPr>
              <w:t>3</w:t>
            </w:r>
          </w:p>
        </w:tc>
        <w:tc>
          <w:tcPr>
            <w:tcW w:w="2233" w:type="dxa"/>
            <w:vAlign w:val="center"/>
          </w:tcPr>
          <w:p w14:paraId="364F46E2">
            <w:pPr>
              <w:pStyle w:val="55"/>
              <w:widowControl/>
              <w:snapToGrid w:val="0"/>
              <w:spacing w:line="560" w:lineRule="exact"/>
              <w:jc w:val="center"/>
              <w:rPr>
                <w:rFonts w:cs="仿宋"/>
                <w:color w:val="auto"/>
                <w:sz w:val="28"/>
                <w:szCs w:val="28"/>
                <w:lang w:val="zh-CN"/>
              </w:rPr>
            </w:pPr>
            <w:r>
              <w:rPr>
                <w:rFonts w:hint="eastAsia" w:cs="仿宋"/>
                <w:color w:val="auto"/>
                <w:sz w:val="28"/>
                <w:szCs w:val="28"/>
                <w:lang w:val="zh-CN"/>
              </w:rPr>
              <w:t>抽取时间、方式及家数</w:t>
            </w:r>
          </w:p>
        </w:tc>
        <w:tc>
          <w:tcPr>
            <w:tcW w:w="6670" w:type="dxa"/>
            <w:vAlign w:val="center"/>
          </w:tcPr>
          <w:p w14:paraId="5442621D">
            <w:pPr>
              <w:pStyle w:val="58"/>
              <w:widowControl/>
              <w:snapToGrid w:val="0"/>
              <w:spacing w:line="440" w:lineRule="exact"/>
              <w:ind w:firstLine="560"/>
              <w:jc w:val="left"/>
              <w:rPr>
                <w:rFonts w:cs="仿宋"/>
                <w:color w:val="auto"/>
                <w:sz w:val="28"/>
                <w:szCs w:val="28"/>
                <w:lang w:val="zh-CN"/>
              </w:rPr>
            </w:pPr>
            <w:r>
              <w:rPr>
                <w:rFonts w:hint="eastAsia" w:cs="仿宋"/>
                <w:color w:val="auto"/>
                <w:sz w:val="28"/>
                <w:szCs w:val="28"/>
                <w:lang w:val="zh-CN"/>
              </w:rPr>
              <w:t>时间：资格审查完成后立即抽取（北京时间）</w:t>
            </w:r>
          </w:p>
          <w:p w14:paraId="2C31ACCE">
            <w:pPr>
              <w:pStyle w:val="58"/>
              <w:widowControl/>
              <w:snapToGrid w:val="0"/>
              <w:spacing w:line="440" w:lineRule="exact"/>
              <w:ind w:firstLine="560"/>
              <w:jc w:val="left"/>
              <w:rPr>
                <w:rFonts w:cs="仿宋"/>
                <w:color w:val="auto"/>
                <w:sz w:val="28"/>
                <w:szCs w:val="28"/>
                <w:lang w:val="zh-CN"/>
              </w:rPr>
            </w:pPr>
            <w:r>
              <w:rPr>
                <w:rFonts w:hint="eastAsia" w:cs="仿宋"/>
                <w:color w:val="auto"/>
                <w:sz w:val="28"/>
                <w:szCs w:val="28"/>
                <w:lang w:val="zh-CN"/>
              </w:rPr>
              <w:t>抽取方式：随机抽取</w:t>
            </w:r>
          </w:p>
          <w:p w14:paraId="6A68E3C1">
            <w:pPr>
              <w:pStyle w:val="58"/>
              <w:widowControl/>
              <w:snapToGrid w:val="0"/>
              <w:spacing w:line="440" w:lineRule="exact"/>
              <w:ind w:firstLine="560"/>
              <w:jc w:val="left"/>
              <w:rPr>
                <w:rFonts w:cs="仿宋"/>
                <w:color w:val="auto"/>
                <w:sz w:val="28"/>
                <w:szCs w:val="28"/>
                <w:lang w:val="zh-CN"/>
              </w:rPr>
            </w:pPr>
            <w:r>
              <w:rPr>
                <w:rFonts w:hint="eastAsia" w:cs="仿宋"/>
                <w:color w:val="auto"/>
                <w:sz w:val="28"/>
                <w:szCs w:val="28"/>
                <w:lang w:val="zh-CN"/>
              </w:rPr>
              <w:t>抽取家数：本项目抽取</w:t>
            </w:r>
            <w:r>
              <w:rPr>
                <w:rFonts w:hint="eastAsia" w:cs="仿宋"/>
                <w:color w:val="auto"/>
                <w:sz w:val="28"/>
                <w:szCs w:val="28"/>
                <w:lang w:val="en-US" w:eastAsia="zh-CN"/>
              </w:rPr>
              <w:t>5</w:t>
            </w:r>
            <w:r>
              <w:rPr>
                <w:rFonts w:hint="eastAsia" w:cs="仿宋"/>
                <w:color w:val="auto"/>
                <w:sz w:val="28"/>
                <w:szCs w:val="28"/>
                <w:lang w:val="zh-CN"/>
              </w:rPr>
              <w:t>家。通过资格审查的供应商数量达到</w:t>
            </w:r>
            <w:r>
              <w:rPr>
                <w:rFonts w:cs="仿宋"/>
                <w:color w:val="auto"/>
                <w:sz w:val="28"/>
                <w:szCs w:val="28"/>
                <w:lang w:val="zh-CN"/>
              </w:rPr>
              <w:t>3</w:t>
            </w:r>
            <w:r>
              <w:rPr>
                <w:rFonts w:hint="eastAsia" w:cs="仿宋"/>
                <w:color w:val="auto"/>
                <w:sz w:val="28"/>
                <w:szCs w:val="28"/>
                <w:lang w:val="zh-CN"/>
              </w:rPr>
              <w:t>家（包含本数）但不超过</w:t>
            </w:r>
            <w:r>
              <w:rPr>
                <w:rFonts w:hint="eastAsia" w:cs="仿宋"/>
                <w:color w:val="auto"/>
                <w:sz w:val="28"/>
                <w:szCs w:val="28"/>
                <w:lang w:val="en-US" w:eastAsia="zh-CN"/>
              </w:rPr>
              <w:t>5</w:t>
            </w:r>
            <w:r>
              <w:rPr>
                <w:rFonts w:hint="eastAsia" w:cs="仿宋"/>
                <w:color w:val="auto"/>
                <w:sz w:val="28"/>
                <w:szCs w:val="28"/>
                <w:lang w:val="zh-CN"/>
              </w:rPr>
              <w:t>家（包含本数）的，则邀请全部通过资格审查的供应商参与后续采购活动。</w:t>
            </w:r>
          </w:p>
          <w:p w14:paraId="69135DB0">
            <w:pPr>
              <w:pStyle w:val="58"/>
              <w:widowControl/>
              <w:snapToGrid w:val="0"/>
              <w:spacing w:line="440" w:lineRule="exact"/>
              <w:ind w:firstLine="560"/>
              <w:jc w:val="left"/>
              <w:rPr>
                <w:bCs/>
                <w:color w:val="auto"/>
                <w:lang w:val="zh-CN"/>
              </w:rPr>
            </w:pPr>
            <w:r>
              <w:rPr>
                <w:rFonts w:hint="eastAsia" w:ascii="宋体" w:hAnsi="宋体" w:eastAsia="宋体" w:cs="仿宋"/>
                <w:color w:val="auto"/>
                <w:kern w:val="0"/>
                <w:sz w:val="28"/>
                <w:szCs w:val="28"/>
                <w:lang w:val="zh-CN"/>
              </w:rPr>
              <w:t>随机抽取结束后，系统自动推送资格审查结果，申请人可登录全国公共资源交易平台（四川省内江市）（</w:t>
            </w:r>
            <w:r>
              <w:rPr>
                <w:rFonts w:ascii="宋体" w:hAnsi="宋体" w:eastAsia="宋体" w:cs="仿宋"/>
                <w:color w:val="auto"/>
                <w:kern w:val="0"/>
                <w:sz w:val="28"/>
                <w:szCs w:val="28"/>
                <w:lang w:val="zh-CN"/>
              </w:rPr>
              <w:t>ggzy.neijiang.gov.cn</w:t>
            </w:r>
            <w:r>
              <w:rPr>
                <w:rFonts w:hint="eastAsia" w:ascii="宋体" w:hAnsi="宋体" w:eastAsia="宋体" w:cs="仿宋"/>
                <w:color w:val="auto"/>
                <w:kern w:val="0"/>
                <w:sz w:val="28"/>
                <w:szCs w:val="28"/>
                <w:lang w:val="zh-CN"/>
              </w:rPr>
              <w:t>），通过“交易平台入口”“政府采购进场交易”端口登录，在“资审结果查看”模块查看结果。入围供应商在“资审结果查看”模块下载磋商文件进入后续采购活动。</w:t>
            </w:r>
          </w:p>
        </w:tc>
      </w:tr>
      <w:tr w14:paraId="2A5BC3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85" w:type="dxa"/>
            <w:left w:w="85" w:type="dxa"/>
            <w:bottom w:w="85" w:type="dxa"/>
            <w:right w:w="85" w:type="dxa"/>
          </w:tblCellMar>
        </w:tblPrEx>
        <w:trPr>
          <w:trHeight w:val="4698" w:hRule="atLeast"/>
        </w:trPr>
        <w:tc>
          <w:tcPr>
            <w:tcW w:w="840" w:type="dxa"/>
            <w:vAlign w:val="center"/>
          </w:tcPr>
          <w:p w14:paraId="11B50867">
            <w:pPr>
              <w:pStyle w:val="52"/>
              <w:widowControl/>
              <w:adjustRightInd w:val="0"/>
              <w:snapToGrid w:val="0"/>
              <w:spacing w:line="560" w:lineRule="exact"/>
              <w:jc w:val="center"/>
              <w:rPr>
                <w:rFonts w:ascii="宋体" w:hAnsi="宋体" w:eastAsia="宋体"/>
                <w:color w:val="auto"/>
                <w:sz w:val="28"/>
                <w:szCs w:val="28"/>
              </w:rPr>
            </w:pPr>
            <w:r>
              <w:rPr>
                <w:rFonts w:ascii="宋体" w:hAnsi="宋体" w:eastAsia="宋体" w:cs="仿宋"/>
                <w:color w:val="auto"/>
                <w:sz w:val="28"/>
                <w:szCs w:val="28"/>
              </w:rPr>
              <w:t>4</w:t>
            </w:r>
          </w:p>
        </w:tc>
        <w:tc>
          <w:tcPr>
            <w:tcW w:w="2233" w:type="dxa"/>
            <w:vAlign w:val="center"/>
          </w:tcPr>
          <w:p w14:paraId="00A6E596">
            <w:pPr>
              <w:pStyle w:val="55"/>
              <w:widowControl/>
              <w:snapToGrid w:val="0"/>
              <w:spacing w:line="560" w:lineRule="exact"/>
              <w:jc w:val="center"/>
              <w:rPr>
                <w:rFonts w:cs="仿宋"/>
                <w:color w:val="auto"/>
                <w:sz w:val="28"/>
                <w:szCs w:val="28"/>
                <w:lang w:val="zh-CN"/>
              </w:rPr>
            </w:pPr>
            <w:r>
              <w:rPr>
                <w:rFonts w:hint="eastAsia" w:cs="仿宋"/>
                <w:color w:val="auto"/>
                <w:sz w:val="28"/>
                <w:szCs w:val="28"/>
                <w:lang w:val="zh-CN"/>
              </w:rPr>
              <w:t>供应商询问</w:t>
            </w:r>
          </w:p>
        </w:tc>
        <w:tc>
          <w:tcPr>
            <w:tcW w:w="6670" w:type="dxa"/>
            <w:vAlign w:val="center"/>
          </w:tcPr>
          <w:p w14:paraId="039C265A">
            <w:pPr>
              <w:snapToGrid w:val="0"/>
              <w:spacing w:line="560" w:lineRule="exact"/>
              <w:ind w:firstLine="280" w:firstLineChars="100"/>
              <w:jc w:val="both"/>
              <w:textAlignment w:val="baseline"/>
              <w:rPr>
                <w:rFonts w:cs="仿宋"/>
                <w:color w:val="auto"/>
                <w:sz w:val="28"/>
                <w:szCs w:val="28"/>
                <w:lang w:val="zh-CN"/>
              </w:rPr>
            </w:pPr>
            <w:r>
              <w:rPr>
                <w:rFonts w:hint="eastAsia" w:cs="仿宋"/>
                <w:color w:val="auto"/>
                <w:sz w:val="28"/>
                <w:szCs w:val="28"/>
                <w:lang w:val="zh-CN"/>
              </w:rPr>
              <w:t>根据委托代理协议约定，供应商询问由威远县公路养护管理段和威远县政府采购中心共同负责答复。</w:t>
            </w:r>
          </w:p>
          <w:p w14:paraId="7B27D3F7">
            <w:pPr>
              <w:snapToGrid w:val="0"/>
              <w:spacing w:line="560" w:lineRule="exact"/>
              <w:jc w:val="both"/>
              <w:rPr>
                <w:rFonts w:cs="仿宋"/>
                <w:color w:val="auto"/>
                <w:sz w:val="28"/>
                <w:szCs w:val="28"/>
                <w:lang w:val="zh-CN"/>
              </w:rPr>
            </w:pPr>
            <w:r>
              <w:rPr>
                <w:rFonts w:hint="eastAsia" w:cs="仿宋"/>
                <w:color w:val="auto"/>
                <w:sz w:val="28"/>
                <w:szCs w:val="28"/>
                <w:lang w:val="zh-CN"/>
              </w:rPr>
              <w:t>威远县公路养护管理段</w:t>
            </w:r>
          </w:p>
          <w:p w14:paraId="55B0AF63">
            <w:pPr>
              <w:autoSpaceDE w:val="0"/>
              <w:autoSpaceDN w:val="0"/>
              <w:adjustRightInd w:val="0"/>
              <w:snapToGrid w:val="0"/>
              <w:spacing w:line="560" w:lineRule="exact"/>
              <w:jc w:val="both"/>
              <w:rPr>
                <w:rFonts w:cs="仿宋"/>
                <w:color w:val="auto"/>
                <w:sz w:val="28"/>
                <w:szCs w:val="28"/>
                <w:lang w:val="zh-CN"/>
              </w:rPr>
            </w:pPr>
            <w:r>
              <w:rPr>
                <w:rFonts w:hint="eastAsia" w:cs="仿宋"/>
                <w:color w:val="auto"/>
                <w:sz w:val="28"/>
                <w:szCs w:val="28"/>
                <w:lang w:val="zh-CN"/>
              </w:rPr>
              <w:t>联系人：李老师</w:t>
            </w:r>
          </w:p>
          <w:p w14:paraId="3AFEEBF7">
            <w:pPr>
              <w:snapToGrid w:val="0"/>
              <w:spacing w:line="560" w:lineRule="exact"/>
              <w:jc w:val="both"/>
              <w:textAlignment w:val="baseline"/>
              <w:rPr>
                <w:rFonts w:hint="eastAsia" w:cs="仿宋"/>
                <w:color w:val="auto"/>
                <w:sz w:val="28"/>
                <w:szCs w:val="28"/>
                <w:lang w:val="zh-CN"/>
              </w:rPr>
            </w:pPr>
            <w:r>
              <w:rPr>
                <w:rFonts w:hint="eastAsia" w:cs="仿宋"/>
                <w:color w:val="auto"/>
                <w:sz w:val="28"/>
                <w:szCs w:val="28"/>
                <w:lang w:val="zh-CN"/>
              </w:rPr>
              <w:t>联系电话：</w:t>
            </w:r>
            <w:r>
              <w:rPr>
                <w:rFonts w:hint="eastAsia" w:cs="仿宋"/>
                <w:color w:val="auto"/>
                <w:sz w:val="28"/>
                <w:szCs w:val="28"/>
                <w:lang w:val="en-US" w:eastAsia="zh-CN"/>
              </w:rPr>
              <w:t>15984297883</w:t>
            </w:r>
            <w:r>
              <w:rPr>
                <w:rFonts w:hint="eastAsia" w:cs="仿宋"/>
                <w:color w:val="auto"/>
                <w:sz w:val="28"/>
                <w:szCs w:val="28"/>
                <w:lang w:val="zh-CN"/>
              </w:rPr>
              <w:t xml:space="preserve"> </w:t>
            </w:r>
          </w:p>
          <w:p w14:paraId="367BFC90">
            <w:pPr>
              <w:snapToGrid w:val="0"/>
              <w:spacing w:line="560" w:lineRule="exact"/>
              <w:jc w:val="both"/>
              <w:textAlignment w:val="baseline"/>
              <w:rPr>
                <w:rFonts w:cs="仿宋"/>
                <w:color w:val="auto"/>
                <w:sz w:val="28"/>
                <w:szCs w:val="28"/>
                <w:lang w:val="zh-CN"/>
              </w:rPr>
            </w:pPr>
            <w:r>
              <w:rPr>
                <w:rFonts w:hint="eastAsia" w:cs="仿宋"/>
                <w:color w:val="auto"/>
                <w:sz w:val="28"/>
                <w:szCs w:val="28"/>
                <w:lang w:val="zh-CN"/>
              </w:rPr>
              <w:t>威远县政府采购中心</w:t>
            </w:r>
          </w:p>
          <w:p w14:paraId="5F5FFBEA">
            <w:pPr>
              <w:snapToGrid w:val="0"/>
              <w:spacing w:line="560" w:lineRule="exact"/>
              <w:jc w:val="both"/>
              <w:textAlignment w:val="baseline"/>
              <w:rPr>
                <w:rFonts w:cs="仿宋"/>
                <w:color w:val="auto"/>
                <w:sz w:val="28"/>
                <w:szCs w:val="28"/>
                <w:lang w:val="zh-CN"/>
              </w:rPr>
            </w:pPr>
            <w:r>
              <w:rPr>
                <w:rFonts w:hint="eastAsia" w:cs="仿宋"/>
                <w:color w:val="auto"/>
                <w:sz w:val="28"/>
                <w:szCs w:val="28"/>
                <w:lang w:val="zh-CN"/>
              </w:rPr>
              <w:t>联系人：</w:t>
            </w:r>
            <w:r>
              <w:rPr>
                <w:rFonts w:hint="eastAsia" w:cs="仿宋"/>
                <w:color w:val="auto"/>
                <w:sz w:val="28"/>
                <w:szCs w:val="28"/>
                <w:lang w:val="zh-CN" w:eastAsia="zh-CN"/>
              </w:rPr>
              <w:t>唐</w:t>
            </w:r>
            <w:r>
              <w:rPr>
                <w:rFonts w:hint="eastAsia" w:cs="仿宋"/>
                <w:color w:val="auto"/>
                <w:sz w:val="28"/>
                <w:szCs w:val="28"/>
                <w:lang w:val="zh-CN"/>
              </w:rPr>
              <w:t>老师</w:t>
            </w:r>
          </w:p>
          <w:p w14:paraId="195ED00A">
            <w:pPr>
              <w:snapToGrid w:val="0"/>
              <w:spacing w:line="560" w:lineRule="exact"/>
              <w:jc w:val="both"/>
              <w:rPr>
                <w:rFonts w:cs="仿宋"/>
                <w:color w:val="auto"/>
                <w:sz w:val="28"/>
                <w:szCs w:val="28"/>
                <w:lang w:val="zh-CN"/>
              </w:rPr>
            </w:pPr>
            <w:r>
              <w:rPr>
                <w:rFonts w:hint="eastAsia" w:cs="仿宋"/>
                <w:color w:val="auto"/>
                <w:sz w:val="28"/>
                <w:szCs w:val="28"/>
                <w:lang w:val="zh-CN"/>
              </w:rPr>
              <w:t>联系电话：</w:t>
            </w:r>
            <w:r>
              <w:rPr>
                <w:rFonts w:cs="仿宋"/>
                <w:color w:val="auto"/>
                <w:sz w:val="28"/>
                <w:szCs w:val="28"/>
                <w:lang w:val="zh-CN"/>
              </w:rPr>
              <w:t xml:space="preserve"> </w:t>
            </w:r>
            <w:r>
              <w:rPr>
                <w:rFonts w:hint="eastAsia" w:cs="仿宋"/>
                <w:color w:val="auto"/>
                <w:sz w:val="28"/>
                <w:szCs w:val="28"/>
                <w:lang w:val="zh-CN" w:eastAsia="zh-CN"/>
              </w:rPr>
              <w:t>0832-6181852</w:t>
            </w:r>
          </w:p>
        </w:tc>
      </w:tr>
      <w:tr w14:paraId="78799D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85" w:type="dxa"/>
            <w:left w:w="85" w:type="dxa"/>
            <w:bottom w:w="85" w:type="dxa"/>
            <w:right w:w="85" w:type="dxa"/>
          </w:tblCellMar>
        </w:tblPrEx>
        <w:tc>
          <w:tcPr>
            <w:tcW w:w="840" w:type="dxa"/>
            <w:vAlign w:val="center"/>
          </w:tcPr>
          <w:p w14:paraId="725B6FB7">
            <w:pPr>
              <w:pStyle w:val="52"/>
              <w:widowControl/>
              <w:adjustRightInd w:val="0"/>
              <w:snapToGrid w:val="0"/>
              <w:spacing w:line="560" w:lineRule="exact"/>
              <w:jc w:val="center"/>
              <w:rPr>
                <w:rFonts w:ascii="宋体" w:hAnsi="宋体" w:eastAsia="宋体" w:cs="仿宋"/>
                <w:color w:val="auto"/>
                <w:sz w:val="28"/>
                <w:szCs w:val="28"/>
              </w:rPr>
            </w:pPr>
            <w:r>
              <w:rPr>
                <w:rFonts w:hint="eastAsia" w:ascii="宋体" w:hAnsi="宋体" w:eastAsia="宋体" w:cs="仿宋"/>
                <w:color w:val="auto"/>
                <w:sz w:val="28"/>
                <w:szCs w:val="28"/>
              </w:rPr>
              <w:t>5</w:t>
            </w:r>
          </w:p>
        </w:tc>
        <w:tc>
          <w:tcPr>
            <w:tcW w:w="2233" w:type="dxa"/>
            <w:vAlign w:val="center"/>
          </w:tcPr>
          <w:p w14:paraId="04E55CA0">
            <w:pPr>
              <w:pStyle w:val="55"/>
              <w:widowControl/>
              <w:snapToGrid w:val="0"/>
              <w:spacing w:line="560" w:lineRule="exact"/>
              <w:jc w:val="center"/>
              <w:rPr>
                <w:rFonts w:cs="仿宋"/>
                <w:color w:val="auto"/>
                <w:sz w:val="28"/>
                <w:szCs w:val="28"/>
                <w:lang w:val="zh-CN"/>
              </w:rPr>
            </w:pPr>
            <w:r>
              <w:rPr>
                <w:rFonts w:hint="eastAsia" w:cs="仿宋"/>
                <w:color w:val="auto"/>
                <w:sz w:val="28"/>
                <w:szCs w:val="28"/>
                <w:lang w:val="zh-CN"/>
              </w:rPr>
              <w:t>供应商询问</w:t>
            </w:r>
            <w:r>
              <w:rPr>
                <w:rFonts w:cs="仿宋"/>
                <w:color w:val="auto"/>
                <w:sz w:val="28"/>
                <w:szCs w:val="28"/>
                <w:lang w:val="zh-CN"/>
              </w:rPr>
              <w:t>/</w:t>
            </w:r>
          </w:p>
          <w:p w14:paraId="2F260CD9">
            <w:pPr>
              <w:pStyle w:val="55"/>
              <w:spacing w:line="360" w:lineRule="auto"/>
              <w:ind w:left="96"/>
              <w:jc w:val="center"/>
              <w:rPr>
                <w:rFonts w:cs="仿宋"/>
                <w:color w:val="auto"/>
                <w:sz w:val="28"/>
                <w:szCs w:val="28"/>
                <w:lang w:val="zh-CN"/>
              </w:rPr>
            </w:pPr>
            <w:r>
              <w:rPr>
                <w:rFonts w:hint="eastAsia" w:cs="仿宋"/>
                <w:color w:val="auto"/>
                <w:sz w:val="28"/>
                <w:szCs w:val="28"/>
                <w:lang w:val="zh-CN"/>
              </w:rPr>
              <w:t>质疑</w:t>
            </w:r>
          </w:p>
        </w:tc>
        <w:tc>
          <w:tcPr>
            <w:tcW w:w="6670" w:type="dxa"/>
            <w:vAlign w:val="center"/>
          </w:tcPr>
          <w:p w14:paraId="3E16C90E">
            <w:pPr>
              <w:pStyle w:val="55"/>
              <w:snapToGrid w:val="0"/>
              <w:spacing w:line="360" w:lineRule="auto"/>
              <w:jc w:val="both"/>
              <w:textAlignment w:val="baseline"/>
              <w:rPr>
                <w:rFonts w:cs="仿宋"/>
                <w:color w:val="auto"/>
                <w:sz w:val="28"/>
                <w:szCs w:val="28"/>
                <w:lang w:val="zh-CN"/>
              </w:rPr>
            </w:pPr>
            <w:r>
              <w:rPr>
                <w:rFonts w:hint="eastAsia" w:cs="仿宋"/>
                <w:color w:val="auto"/>
                <w:sz w:val="28"/>
                <w:szCs w:val="28"/>
                <w:lang w:val="zh-CN"/>
              </w:rPr>
              <w:t>供应商对资格预审文件、过程、结果的质疑均由采购人负责答复。</w:t>
            </w:r>
          </w:p>
          <w:p w14:paraId="680F3790">
            <w:pPr>
              <w:pStyle w:val="55"/>
              <w:snapToGrid w:val="0"/>
              <w:spacing w:line="360" w:lineRule="auto"/>
              <w:jc w:val="both"/>
              <w:textAlignment w:val="baseline"/>
              <w:rPr>
                <w:rFonts w:cs="仿宋"/>
                <w:color w:val="auto"/>
                <w:sz w:val="28"/>
                <w:szCs w:val="28"/>
                <w:lang w:val="zh-CN"/>
              </w:rPr>
            </w:pPr>
            <w:r>
              <w:rPr>
                <w:rFonts w:hint="eastAsia" w:cs="仿宋"/>
                <w:color w:val="auto"/>
                <w:sz w:val="28"/>
                <w:szCs w:val="28"/>
                <w:lang w:val="zh-CN"/>
              </w:rPr>
              <w:t>询问方式：书面询问或口头询问</w:t>
            </w:r>
          </w:p>
          <w:p w14:paraId="02D76E25">
            <w:pPr>
              <w:pStyle w:val="55"/>
              <w:snapToGrid w:val="0"/>
              <w:spacing w:line="360" w:lineRule="auto"/>
              <w:jc w:val="both"/>
              <w:textAlignment w:val="baseline"/>
              <w:rPr>
                <w:rFonts w:cs="仿宋"/>
                <w:color w:val="auto"/>
                <w:sz w:val="28"/>
                <w:szCs w:val="28"/>
                <w:lang w:val="zh-CN"/>
              </w:rPr>
            </w:pPr>
            <w:r>
              <w:rPr>
                <w:rFonts w:hint="eastAsia" w:cs="仿宋"/>
                <w:color w:val="auto"/>
                <w:sz w:val="28"/>
                <w:szCs w:val="28"/>
                <w:lang w:val="zh-CN"/>
              </w:rPr>
              <w:t>质疑方式：书面质疑</w:t>
            </w:r>
          </w:p>
          <w:p w14:paraId="4BE453D6">
            <w:pPr>
              <w:pStyle w:val="55"/>
              <w:snapToGrid w:val="0"/>
              <w:spacing w:line="360" w:lineRule="auto"/>
              <w:jc w:val="both"/>
              <w:textAlignment w:val="baseline"/>
              <w:rPr>
                <w:rFonts w:hint="eastAsia" w:ascii="宋体" w:hAnsi="宋体" w:eastAsia="宋体" w:cs="仿宋"/>
                <w:color w:val="auto"/>
                <w:sz w:val="28"/>
                <w:szCs w:val="28"/>
                <w:lang w:val="zh-CN"/>
              </w:rPr>
            </w:pPr>
            <w:r>
              <w:rPr>
                <w:rFonts w:hint="eastAsia" w:cs="仿宋"/>
                <w:color w:val="auto"/>
                <w:sz w:val="28"/>
                <w:szCs w:val="28"/>
                <w:lang w:val="zh-CN"/>
              </w:rPr>
              <w:t>联</w:t>
            </w:r>
            <w:r>
              <w:rPr>
                <w:rFonts w:hint="eastAsia" w:ascii="宋体" w:hAnsi="宋体" w:eastAsia="宋体" w:cs="仿宋"/>
                <w:color w:val="auto"/>
                <w:sz w:val="28"/>
                <w:szCs w:val="28"/>
                <w:lang w:val="zh-CN"/>
              </w:rPr>
              <w:t>系人：</w:t>
            </w:r>
            <w:r>
              <w:rPr>
                <w:rFonts w:hint="eastAsia" w:cs="仿宋"/>
                <w:color w:val="auto"/>
                <w:sz w:val="28"/>
                <w:szCs w:val="28"/>
                <w:lang w:val="zh-CN"/>
              </w:rPr>
              <w:t>李老师</w:t>
            </w:r>
          </w:p>
          <w:p w14:paraId="65E3C401">
            <w:pPr>
              <w:pStyle w:val="55"/>
              <w:snapToGrid w:val="0"/>
              <w:spacing w:line="360" w:lineRule="auto"/>
              <w:jc w:val="both"/>
              <w:textAlignment w:val="baseline"/>
              <w:rPr>
                <w:rFonts w:hint="eastAsia" w:ascii="宋体" w:hAnsi="宋体" w:eastAsia="宋体" w:cs="仿宋"/>
                <w:color w:val="auto"/>
                <w:sz w:val="28"/>
                <w:szCs w:val="28"/>
                <w:lang w:val="zh-CN"/>
              </w:rPr>
            </w:pPr>
            <w:r>
              <w:rPr>
                <w:rFonts w:hint="eastAsia" w:ascii="宋体" w:hAnsi="宋体" w:eastAsia="宋体" w:cs="仿宋"/>
                <w:color w:val="auto"/>
                <w:sz w:val="28"/>
                <w:szCs w:val="28"/>
                <w:lang w:val="zh-CN"/>
              </w:rPr>
              <w:t xml:space="preserve">联系电话：15984297883 </w:t>
            </w:r>
          </w:p>
          <w:p w14:paraId="56F2B0C9">
            <w:pPr>
              <w:pStyle w:val="55"/>
              <w:snapToGrid w:val="0"/>
              <w:spacing w:line="360" w:lineRule="auto"/>
              <w:jc w:val="both"/>
              <w:textAlignment w:val="baseline"/>
              <w:rPr>
                <w:rFonts w:hint="eastAsia" w:ascii="宋体" w:hAnsi="宋体" w:eastAsia="宋体" w:cs="仿宋"/>
                <w:color w:val="auto"/>
                <w:sz w:val="28"/>
                <w:szCs w:val="28"/>
                <w:lang w:val="zh-CN"/>
              </w:rPr>
            </w:pPr>
            <w:r>
              <w:rPr>
                <w:rFonts w:hint="eastAsia" w:ascii="宋体" w:hAnsi="宋体" w:eastAsia="宋体" w:cs="仿宋"/>
                <w:color w:val="auto"/>
                <w:sz w:val="28"/>
                <w:szCs w:val="28"/>
                <w:lang w:val="zh-CN" w:eastAsia="zh-CN"/>
              </w:rPr>
              <w:t xml:space="preserve">邮编： </w:t>
            </w:r>
            <w:r>
              <w:rPr>
                <w:rFonts w:hint="default" w:ascii="宋体" w:hAnsi="宋体" w:eastAsia="宋体" w:cs="仿宋"/>
                <w:color w:val="auto"/>
                <w:sz w:val="28"/>
                <w:szCs w:val="28"/>
                <w:lang w:val="en-US" w:eastAsia="zh-CN"/>
              </w:rPr>
              <w:t>642450</w:t>
            </w:r>
          </w:p>
          <w:p w14:paraId="42BE95ED">
            <w:pPr>
              <w:pStyle w:val="55"/>
              <w:snapToGrid w:val="0"/>
              <w:spacing w:line="360" w:lineRule="auto"/>
              <w:jc w:val="both"/>
              <w:textAlignment w:val="baseline"/>
              <w:rPr>
                <w:rFonts w:cs="仿宋"/>
                <w:color w:val="auto"/>
                <w:sz w:val="28"/>
                <w:szCs w:val="28"/>
                <w:lang w:val="zh-CN"/>
              </w:rPr>
            </w:pPr>
            <w:r>
              <w:rPr>
                <w:rFonts w:hint="eastAsia" w:ascii="宋体" w:hAnsi="宋体" w:eastAsia="宋体" w:cs="仿宋"/>
                <w:color w:val="auto"/>
                <w:sz w:val="28"/>
                <w:szCs w:val="28"/>
                <w:lang w:val="zh-CN"/>
              </w:rPr>
              <w:t>地址：严陵镇外西街151号</w:t>
            </w:r>
            <w:r>
              <w:rPr>
                <w:rFonts w:cs="仿宋"/>
                <w:color w:val="auto"/>
                <w:sz w:val="28"/>
                <w:szCs w:val="28"/>
                <w:lang w:val="zh-CN"/>
              </w:rPr>
              <w:t xml:space="preserve">  </w:t>
            </w:r>
          </w:p>
          <w:p w14:paraId="5DE59E24">
            <w:pPr>
              <w:pStyle w:val="55"/>
              <w:snapToGrid w:val="0"/>
              <w:spacing w:line="360" w:lineRule="auto"/>
              <w:jc w:val="both"/>
              <w:textAlignment w:val="baseline"/>
              <w:rPr>
                <w:rFonts w:cs="仿宋"/>
                <w:color w:val="auto"/>
                <w:sz w:val="28"/>
                <w:szCs w:val="28"/>
                <w:lang w:val="zh-CN"/>
              </w:rPr>
            </w:pPr>
            <w:r>
              <w:rPr>
                <w:rFonts w:hint="eastAsia" w:cs="仿宋"/>
                <w:color w:val="auto"/>
                <w:sz w:val="28"/>
                <w:szCs w:val="28"/>
                <w:lang w:val="zh-CN"/>
              </w:rPr>
              <w:t>注：（</w:t>
            </w:r>
            <w:r>
              <w:rPr>
                <w:rFonts w:cs="仿宋"/>
                <w:color w:val="auto"/>
                <w:sz w:val="28"/>
                <w:szCs w:val="28"/>
                <w:lang w:val="zh-CN"/>
              </w:rPr>
              <w:t>1</w:t>
            </w:r>
            <w:r>
              <w:rPr>
                <w:rFonts w:hint="eastAsia" w:cs="仿宋"/>
                <w:color w:val="auto"/>
                <w:sz w:val="28"/>
                <w:szCs w:val="28"/>
                <w:lang w:val="zh-CN"/>
              </w:rPr>
              <w:t>）根据《中华人民共和国政府采购法》《中华人民共和国政府采购法实施条例》（国务院第</w:t>
            </w:r>
            <w:r>
              <w:rPr>
                <w:rFonts w:cs="仿宋"/>
                <w:color w:val="auto"/>
                <w:sz w:val="28"/>
                <w:szCs w:val="28"/>
                <w:lang w:val="zh-CN"/>
              </w:rPr>
              <w:t>658</w:t>
            </w:r>
            <w:r>
              <w:rPr>
                <w:rFonts w:hint="eastAsia" w:cs="仿宋"/>
                <w:color w:val="auto"/>
                <w:sz w:val="28"/>
                <w:szCs w:val="28"/>
                <w:lang w:val="zh-CN"/>
              </w:rPr>
              <w:t>号）《政府采购质疑和投诉办法》（财政部令第</w:t>
            </w:r>
            <w:r>
              <w:rPr>
                <w:rFonts w:cs="仿宋"/>
                <w:color w:val="auto"/>
                <w:sz w:val="28"/>
                <w:szCs w:val="28"/>
                <w:lang w:val="zh-CN"/>
              </w:rPr>
              <w:t>94</w:t>
            </w:r>
            <w:r>
              <w:rPr>
                <w:rFonts w:hint="eastAsia" w:cs="仿宋"/>
                <w:color w:val="auto"/>
                <w:sz w:val="28"/>
                <w:szCs w:val="28"/>
                <w:lang w:val="zh-CN"/>
              </w:rPr>
              <w:t>号）的相关规定，供应商质疑不得超出资格预审文件、资格预审结果的范围。</w:t>
            </w:r>
          </w:p>
          <w:p w14:paraId="500684CF">
            <w:pPr>
              <w:pStyle w:val="55"/>
              <w:snapToGrid w:val="0"/>
              <w:spacing w:line="360" w:lineRule="auto"/>
              <w:jc w:val="both"/>
              <w:textAlignment w:val="baseline"/>
              <w:rPr>
                <w:rFonts w:cs="仿宋"/>
                <w:color w:val="auto"/>
                <w:sz w:val="28"/>
                <w:szCs w:val="28"/>
                <w:lang w:val="zh-CN"/>
              </w:rPr>
            </w:pPr>
            <w:r>
              <w:rPr>
                <w:rFonts w:hint="eastAsia" w:cs="仿宋"/>
                <w:color w:val="auto"/>
                <w:sz w:val="28"/>
                <w:szCs w:val="28"/>
                <w:lang w:val="zh-CN"/>
              </w:rPr>
              <w:t>（</w:t>
            </w:r>
            <w:r>
              <w:rPr>
                <w:rFonts w:cs="仿宋"/>
                <w:color w:val="auto"/>
                <w:sz w:val="28"/>
                <w:szCs w:val="28"/>
                <w:lang w:val="zh-CN"/>
              </w:rPr>
              <w:t>2</w:t>
            </w:r>
            <w:r>
              <w:rPr>
                <w:rFonts w:hint="eastAsia" w:cs="仿宋"/>
                <w:color w:val="auto"/>
                <w:sz w:val="28"/>
                <w:szCs w:val="28"/>
                <w:lang w:val="zh-CN"/>
              </w:rPr>
              <w:t>）供应商针对同一采购程序环节的质疑应当在法定质疑期内一次性提出。</w:t>
            </w:r>
          </w:p>
        </w:tc>
      </w:tr>
      <w:tr w14:paraId="7755AA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85" w:type="dxa"/>
            <w:left w:w="85" w:type="dxa"/>
            <w:bottom w:w="85" w:type="dxa"/>
            <w:right w:w="85" w:type="dxa"/>
          </w:tblCellMar>
        </w:tblPrEx>
        <w:tc>
          <w:tcPr>
            <w:tcW w:w="840" w:type="dxa"/>
            <w:vAlign w:val="center"/>
          </w:tcPr>
          <w:p w14:paraId="0D5E5488">
            <w:pPr>
              <w:pStyle w:val="52"/>
              <w:widowControl/>
              <w:adjustRightInd w:val="0"/>
              <w:snapToGrid w:val="0"/>
              <w:spacing w:line="560" w:lineRule="exact"/>
              <w:jc w:val="center"/>
              <w:rPr>
                <w:rFonts w:ascii="宋体" w:hAnsi="宋体" w:eastAsia="宋体"/>
                <w:color w:val="auto"/>
                <w:sz w:val="28"/>
                <w:szCs w:val="28"/>
              </w:rPr>
            </w:pPr>
            <w:r>
              <w:rPr>
                <w:rFonts w:hint="eastAsia" w:ascii="宋体" w:hAnsi="宋体" w:eastAsia="宋体" w:cs="仿宋"/>
                <w:color w:val="auto"/>
                <w:sz w:val="28"/>
                <w:szCs w:val="28"/>
              </w:rPr>
              <w:t>6</w:t>
            </w:r>
          </w:p>
        </w:tc>
        <w:tc>
          <w:tcPr>
            <w:tcW w:w="2233" w:type="dxa"/>
            <w:vAlign w:val="center"/>
          </w:tcPr>
          <w:p w14:paraId="0B7310A9">
            <w:pPr>
              <w:pStyle w:val="55"/>
              <w:widowControl/>
              <w:snapToGrid w:val="0"/>
              <w:spacing w:line="560" w:lineRule="exact"/>
              <w:jc w:val="center"/>
              <w:rPr>
                <w:rFonts w:cs="仿宋"/>
                <w:color w:val="auto"/>
                <w:sz w:val="28"/>
                <w:szCs w:val="28"/>
                <w:lang w:val="zh-CN"/>
              </w:rPr>
            </w:pPr>
            <w:r>
              <w:rPr>
                <w:rFonts w:hint="eastAsia" w:cs="仿宋"/>
                <w:color w:val="auto"/>
                <w:sz w:val="28"/>
                <w:szCs w:val="28"/>
                <w:lang w:val="zh-CN"/>
              </w:rPr>
              <w:t>供应商投诉</w:t>
            </w:r>
          </w:p>
        </w:tc>
        <w:tc>
          <w:tcPr>
            <w:tcW w:w="6670" w:type="dxa"/>
            <w:vAlign w:val="center"/>
          </w:tcPr>
          <w:p w14:paraId="5EAA9483">
            <w:pPr>
              <w:pStyle w:val="52"/>
              <w:widowControl/>
              <w:adjustRightInd w:val="0"/>
              <w:snapToGrid w:val="0"/>
              <w:spacing w:line="560" w:lineRule="exact"/>
              <w:ind w:firstLine="560" w:firstLineChars="200"/>
              <w:jc w:val="both"/>
              <w:rPr>
                <w:rFonts w:hint="eastAsia" w:ascii="宋体" w:hAnsi="宋体" w:eastAsia="宋体" w:cs="仿宋"/>
                <w:color w:val="auto"/>
                <w:sz w:val="28"/>
                <w:szCs w:val="28"/>
                <w:lang w:val="zh-CN"/>
              </w:rPr>
            </w:pPr>
            <w:r>
              <w:rPr>
                <w:rFonts w:hint="eastAsia" w:ascii="宋体" w:hAnsi="宋体" w:eastAsia="宋体" w:cs="仿宋"/>
                <w:color w:val="auto"/>
                <w:sz w:val="28"/>
                <w:szCs w:val="28"/>
                <w:lang w:val="zh-CN"/>
              </w:rPr>
              <w:t>投诉受理单位：本项目同级财政部门，即</w:t>
            </w:r>
            <w:r>
              <w:rPr>
                <w:rFonts w:hint="eastAsia" w:ascii="宋体" w:hAnsi="宋体" w:eastAsia="宋体" w:cs="仿宋"/>
                <w:color w:val="auto"/>
                <w:sz w:val="28"/>
                <w:szCs w:val="28"/>
                <w:lang w:val="zh-CN" w:eastAsia="zh-CN"/>
              </w:rPr>
              <w:t>威远县</w:t>
            </w:r>
            <w:r>
              <w:rPr>
                <w:rFonts w:hint="eastAsia" w:ascii="宋体" w:hAnsi="宋体" w:eastAsia="宋体" w:cs="仿宋"/>
                <w:color w:val="auto"/>
                <w:sz w:val="28"/>
                <w:szCs w:val="28"/>
                <w:lang w:val="en-US"/>
              </w:rPr>
              <w:t>财政局</w:t>
            </w:r>
            <w:r>
              <w:rPr>
                <w:rFonts w:hint="eastAsia" w:ascii="宋体" w:hAnsi="宋体" w:eastAsia="宋体" w:cs="仿宋"/>
                <w:color w:val="auto"/>
                <w:sz w:val="28"/>
                <w:szCs w:val="28"/>
                <w:lang w:val="zh-CN"/>
              </w:rPr>
              <w:t>。</w:t>
            </w:r>
          </w:p>
          <w:p w14:paraId="2A87CF10">
            <w:pPr>
              <w:pStyle w:val="52"/>
              <w:widowControl/>
              <w:adjustRightInd w:val="0"/>
              <w:snapToGrid w:val="0"/>
              <w:spacing w:line="560" w:lineRule="exact"/>
              <w:ind w:firstLine="560" w:firstLineChars="200"/>
              <w:jc w:val="both"/>
              <w:rPr>
                <w:rFonts w:hint="eastAsia" w:ascii="宋体" w:hAnsi="宋体" w:eastAsia="宋体" w:cs="仿宋"/>
                <w:color w:val="auto"/>
                <w:sz w:val="28"/>
                <w:szCs w:val="28"/>
                <w:lang w:val="zh-CN" w:eastAsia="zh-CN"/>
              </w:rPr>
            </w:pPr>
            <w:r>
              <w:rPr>
                <w:rFonts w:hint="eastAsia" w:ascii="宋体" w:hAnsi="宋体" w:eastAsia="宋体" w:cs="仿宋"/>
                <w:color w:val="auto"/>
                <w:sz w:val="28"/>
                <w:szCs w:val="28"/>
                <w:lang w:val="zh-CN" w:eastAsia="zh-CN"/>
              </w:rPr>
              <w:t>联系人：吴女士</w:t>
            </w:r>
          </w:p>
          <w:p w14:paraId="10E5EC62">
            <w:pPr>
              <w:pStyle w:val="55"/>
              <w:spacing w:line="360" w:lineRule="auto"/>
              <w:ind w:firstLine="560" w:firstLineChars="200"/>
              <w:jc w:val="both"/>
              <w:rPr>
                <w:rFonts w:hint="eastAsia" w:cs="仿宋"/>
                <w:color w:val="auto"/>
                <w:sz w:val="28"/>
                <w:szCs w:val="28"/>
                <w:lang w:val="zh-CN" w:eastAsia="zh-CN"/>
              </w:rPr>
            </w:pPr>
            <w:r>
              <w:rPr>
                <w:rFonts w:hint="eastAsia" w:cs="仿宋"/>
                <w:color w:val="auto"/>
                <w:sz w:val="28"/>
                <w:szCs w:val="28"/>
                <w:lang w:val="en-US"/>
              </w:rPr>
              <w:t>联系电话：</w:t>
            </w:r>
            <w:r>
              <w:rPr>
                <w:rFonts w:hint="eastAsia" w:cs="仿宋"/>
                <w:color w:val="auto"/>
                <w:sz w:val="28"/>
                <w:szCs w:val="28"/>
                <w:lang w:val="zh-CN"/>
              </w:rPr>
              <w:t>0832-8220389</w:t>
            </w:r>
          </w:p>
          <w:p w14:paraId="09B245BE">
            <w:pPr>
              <w:pStyle w:val="55"/>
              <w:widowControl/>
              <w:adjustRightInd w:val="0"/>
              <w:snapToGrid w:val="0"/>
              <w:spacing w:line="360" w:lineRule="auto"/>
              <w:ind w:firstLine="560" w:firstLineChars="200"/>
              <w:jc w:val="both"/>
              <w:rPr>
                <w:rFonts w:hint="eastAsia" w:ascii="宋体" w:hAnsi="宋体" w:eastAsia="宋体" w:cs="仿宋"/>
                <w:color w:val="auto"/>
                <w:kern w:val="0"/>
                <w:sz w:val="28"/>
                <w:szCs w:val="28"/>
                <w:lang w:val="zh-CN"/>
              </w:rPr>
            </w:pPr>
            <w:r>
              <w:rPr>
                <w:rFonts w:hint="eastAsia" w:ascii="宋体" w:hAnsi="宋体" w:eastAsia="宋体" w:cs="仿宋"/>
                <w:color w:val="auto"/>
                <w:kern w:val="0"/>
                <w:sz w:val="28"/>
                <w:szCs w:val="28"/>
                <w:lang w:val="zh-CN" w:eastAsia="zh-CN"/>
              </w:rPr>
              <w:t>地址：内江市威远县严陵镇东二街12号</w:t>
            </w:r>
          </w:p>
          <w:p w14:paraId="0ED679BE">
            <w:pPr>
              <w:pStyle w:val="52"/>
              <w:widowControl/>
              <w:adjustRightInd w:val="0"/>
              <w:snapToGrid w:val="0"/>
              <w:spacing w:line="560" w:lineRule="exact"/>
              <w:ind w:firstLine="560" w:firstLineChars="200"/>
              <w:jc w:val="both"/>
              <w:rPr>
                <w:rFonts w:ascii="宋体" w:hAnsi="宋体" w:eastAsia="宋体" w:cs="仿宋"/>
                <w:color w:val="auto"/>
                <w:sz w:val="28"/>
                <w:szCs w:val="28"/>
                <w:lang w:val="zh-CN"/>
              </w:rPr>
            </w:pPr>
            <w:r>
              <w:rPr>
                <w:rFonts w:hint="eastAsia" w:ascii="宋体" w:hAnsi="宋体" w:eastAsia="宋体" w:cs="仿宋"/>
                <w:color w:val="auto"/>
                <w:sz w:val="28"/>
                <w:szCs w:val="28"/>
                <w:lang w:val="zh-CN"/>
              </w:rPr>
              <w:t>注：根据《中华人民共和国政府采购法》《中华人民共和国政府采购法实施条例》（国务院第658号）《政府采购质疑和投诉办法》（财政部令第94号）的相关规定，供应商投诉的事项不得超出已质疑事项的范围。采购人和代理机构应配合财政部门处理相关投诉事宜。</w:t>
            </w:r>
          </w:p>
        </w:tc>
      </w:tr>
      <w:tr w14:paraId="1735DD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85" w:type="dxa"/>
            <w:left w:w="85" w:type="dxa"/>
            <w:bottom w:w="85" w:type="dxa"/>
            <w:right w:w="85" w:type="dxa"/>
          </w:tblCellMar>
        </w:tblPrEx>
        <w:tc>
          <w:tcPr>
            <w:tcW w:w="840" w:type="dxa"/>
            <w:vAlign w:val="center"/>
          </w:tcPr>
          <w:p w14:paraId="78199521">
            <w:pPr>
              <w:pStyle w:val="52"/>
              <w:widowControl/>
              <w:adjustRightInd w:val="0"/>
              <w:snapToGrid w:val="0"/>
              <w:spacing w:line="560" w:lineRule="exact"/>
              <w:jc w:val="center"/>
              <w:rPr>
                <w:rFonts w:ascii="宋体" w:hAnsi="宋体" w:eastAsia="宋体"/>
                <w:color w:val="auto"/>
                <w:sz w:val="28"/>
                <w:szCs w:val="28"/>
              </w:rPr>
            </w:pPr>
            <w:r>
              <w:rPr>
                <w:rFonts w:hint="eastAsia" w:ascii="宋体" w:hAnsi="宋体" w:eastAsia="宋体" w:cs="仿宋"/>
                <w:color w:val="auto"/>
                <w:sz w:val="28"/>
                <w:szCs w:val="28"/>
              </w:rPr>
              <w:t>7</w:t>
            </w:r>
          </w:p>
        </w:tc>
        <w:tc>
          <w:tcPr>
            <w:tcW w:w="2233" w:type="dxa"/>
            <w:vAlign w:val="center"/>
          </w:tcPr>
          <w:p w14:paraId="52B1E38E">
            <w:pPr>
              <w:pStyle w:val="52"/>
              <w:widowControl/>
              <w:adjustRightInd w:val="0"/>
              <w:snapToGrid w:val="0"/>
              <w:spacing w:line="560" w:lineRule="exact"/>
              <w:jc w:val="center"/>
              <w:rPr>
                <w:rFonts w:ascii="宋体" w:hAnsi="宋体" w:eastAsia="宋体" w:cs="仿宋"/>
                <w:color w:val="auto"/>
                <w:sz w:val="28"/>
                <w:szCs w:val="28"/>
              </w:rPr>
            </w:pPr>
            <w:r>
              <w:rPr>
                <w:rFonts w:hint="eastAsia" w:ascii="宋体" w:hAnsi="宋体" w:eastAsia="宋体" w:cs="仿宋"/>
                <w:color w:val="auto"/>
                <w:sz w:val="28"/>
                <w:szCs w:val="28"/>
              </w:rPr>
              <w:t>政采贷融资</w:t>
            </w:r>
          </w:p>
        </w:tc>
        <w:tc>
          <w:tcPr>
            <w:tcW w:w="6670" w:type="dxa"/>
            <w:vAlign w:val="center"/>
          </w:tcPr>
          <w:p w14:paraId="0E5A1EF2">
            <w:pPr>
              <w:pStyle w:val="52"/>
              <w:widowControl/>
              <w:adjustRightInd w:val="0"/>
              <w:snapToGrid w:val="0"/>
              <w:spacing w:line="560" w:lineRule="exact"/>
              <w:ind w:firstLine="560" w:firstLineChars="200"/>
              <w:jc w:val="both"/>
              <w:rPr>
                <w:rFonts w:ascii="宋体" w:hAnsi="宋体" w:eastAsia="宋体" w:cs="仿宋"/>
                <w:color w:val="auto"/>
                <w:sz w:val="28"/>
                <w:szCs w:val="28"/>
              </w:rPr>
            </w:pPr>
            <w:r>
              <w:rPr>
                <w:rFonts w:hint="eastAsia" w:ascii="宋体" w:hAnsi="宋体" w:eastAsia="宋体" w:cs="仿宋"/>
                <w:color w:val="auto"/>
                <w:sz w:val="28"/>
                <w:szCs w:val="28"/>
              </w:rPr>
              <w:t>为缓解供应商融资难的问题，成交供应商可通过四川政府采购网“四川省政采贷信息服务平台”，自行选择金融机构以政府采购合同进行融资贷款。</w:t>
            </w:r>
          </w:p>
        </w:tc>
      </w:tr>
      <w:tr w14:paraId="0D9F1D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85" w:type="dxa"/>
            <w:left w:w="85" w:type="dxa"/>
            <w:bottom w:w="85" w:type="dxa"/>
            <w:right w:w="85" w:type="dxa"/>
          </w:tblCellMar>
        </w:tblPrEx>
        <w:tc>
          <w:tcPr>
            <w:tcW w:w="840" w:type="dxa"/>
            <w:vAlign w:val="center"/>
          </w:tcPr>
          <w:p w14:paraId="5BABE4BD">
            <w:pPr>
              <w:pStyle w:val="52"/>
              <w:widowControl/>
              <w:adjustRightInd w:val="0"/>
              <w:snapToGrid w:val="0"/>
              <w:spacing w:line="560" w:lineRule="exact"/>
              <w:jc w:val="center"/>
              <w:rPr>
                <w:rFonts w:ascii="宋体" w:hAnsi="宋体" w:eastAsia="宋体"/>
                <w:color w:val="auto"/>
                <w:sz w:val="28"/>
                <w:szCs w:val="28"/>
              </w:rPr>
            </w:pPr>
            <w:r>
              <w:rPr>
                <w:rFonts w:hint="eastAsia" w:ascii="宋体" w:hAnsi="宋体" w:eastAsia="宋体" w:cs="仿宋"/>
                <w:color w:val="auto"/>
                <w:sz w:val="28"/>
                <w:szCs w:val="28"/>
              </w:rPr>
              <w:t>8</w:t>
            </w:r>
          </w:p>
        </w:tc>
        <w:tc>
          <w:tcPr>
            <w:tcW w:w="2233" w:type="dxa"/>
            <w:vAlign w:val="center"/>
          </w:tcPr>
          <w:p w14:paraId="59435314">
            <w:pPr>
              <w:pStyle w:val="52"/>
              <w:widowControl/>
              <w:adjustRightInd w:val="0"/>
              <w:snapToGrid w:val="0"/>
              <w:spacing w:line="560" w:lineRule="exact"/>
              <w:jc w:val="center"/>
              <w:rPr>
                <w:rFonts w:ascii="宋体" w:hAnsi="宋体" w:eastAsia="宋体"/>
                <w:color w:val="auto"/>
                <w:sz w:val="28"/>
                <w:szCs w:val="28"/>
              </w:rPr>
            </w:pPr>
            <w:r>
              <w:rPr>
                <w:rFonts w:hint="eastAsia" w:ascii="宋体" w:hAnsi="宋体" w:eastAsia="宋体" w:cs="仿宋"/>
                <w:color w:val="auto"/>
                <w:sz w:val="28"/>
                <w:szCs w:val="28"/>
              </w:rPr>
              <w:t>电子化交易</w:t>
            </w:r>
          </w:p>
        </w:tc>
        <w:tc>
          <w:tcPr>
            <w:tcW w:w="6670" w:type="dxa"/>
            <w:vAlign w:val="center"/>
          </w:tcPr>
          <w:p w14:paraId="4A4EB24C">
            <w:pPr>
              <w:pStyle w:val="35"/>
              <w:snapToGrid w:val="0"/>
              <w:spacing w:line="560" w:lineRule="exact"/>
              <w:ind w:firstLine="560" w:firstLineChars="200"/>
              <w:jc w:val="both"/>
              <w:rPr>
                <w:rFonts w:hAnsi="宋体" w:cs="仿宋"/>
                <w:color w:val="auto"/>
                <w:sz w:val="28"/>
                <w:szCs w:val="28"/>
              </w:rPr>
            </w:pPr>
            <w:r>
              <w:rPr>
                <w:rFonts w:hint="eastAsia" w:hAnsi="宋体" w:cs="仿宋"/>
                <w:color w:val="auto"/>
                <w:sz w:val="28"/>
                <w:szCs w:val="28"/>
              </w:rPr>
              <w:t>本次采购要求采购人、采购代理机构编制、发出资格预审文件，供应商获取资格预审文件和编制、提交资格预审申请文件，采购人、采购代理机构组织资格审查、随机抽取供应商等环节均在内江市公共资源电子交易平台（</w:t>
            </w:r>
            <w:r>
              <w:rPr>
                <w:rFonts w:hAnsi="宋体" w:cs="仿宋"/>
                <w:color w:val="auto"/>
                <w:sz w:val="28"/>
                <w:szCs w:val="28"/>
              </w:rPr>
              <w:t>ggzy.neijiang.gov.cn</w:t>
            </w:r>
            <w:r>
              <w:rPr>
                <w:rFonts w:hint="eastAsia" w:hAnsi="宋体" w:cs="仿宋"/>
                <w:color w:val="auto"/>
                <w:sz w:val="28"/>
                <w:szCs w:val="28"/>
              </w:rPr>
              <w:t>）完成。供应商要严格按照《内江市政府采购操作手册》进行操作，并承担由此带来的不利后果。</w:t>
            </w:r>
          </w:p>
          <w:p w14:paraId="7B387F76">
            <w:pPr>
              <w:pStyle w:val="35"/>
              <w:snapToGrid w:val="0"/>
              <w:spacing w:line="560" w:lineRule="exact"/>
              <w:ind w:firstLine="560" w:firstLineChars="200"/>
              <w:jc w:val="both"/>
              <w:rPr>
                <w:rFonts w:hAnsi="宋体" w:cs="仿宋"/>
                <w:color w:val="auto"/>
                <w:sz w:val="28"/>
                <w:szCs w:val="28"/>
              </w:rPr>
            </w:pPr>
            <w:r>
              <w:rPr>
                <w:rFonts w:hint="eastAsia" w:hAnsi="宋体" w:cs="仿宋"/>
                <w:color w:val="auto"/>
                <w:sz w:val="28"/>
                <w:szCs w:val="28"/>
              </w:rPr>
              <w:t>供应商的</w:t>
            </w:r>
            <w:r>
              <w:rPr>
                <w:rFonts w:hAnsi="宋体" w:cs="仿宋"/>
                <w:color w:val="auto"/>
                <w:sz w:val="28"/>
                <w:szCs w:val="28"/>
              </w:rPr>
              <w:t>CA</w:t>
            </w:r>
            <w:r>
              <w:rPr>
                <w:rFonts w:hint="eastAsia" w:hAnsi="宋体" w:cs="仿宋"/>
                <w:color w:val="auto"/>
                <w:sz w:val="28"/>
                <w:szCs w:val="28"/>
              </w:rPr>
              <w:t>证书是供应商参加采购活动的唯一身份认证，使用</w:t>
            </w:r>
            <w:r>
              <w:rPr>
                <w:rFonts w:hAnsi="宋体" w:cs="仿宋"/>
                <w:color w:val="auto"/>
                <w:sz w:val="28"/>
                <w:szCs w:val="28"/>
              </w:rPr>
              <w:t>CA</w:t>
            </w:r>
            <w:r>
              <w:rPr>
                <w:rFonts w:hint="eastAsia" w:hAnsi="宋体" w:cs="仿宋"/>
                <w:color w:val="auto"/>
                <w:sz w:val="28"/>
                <w:szCs w:val="28"/>
              </w:rPr>
              <w:t>证书登录系统进行的一切操作和资料传递均代表供应商真实意思表示，其真实性、有效性、合法性由供应商负责。</w:t>
            </w:r>
          </w:p>
          <w:p w14:paraId="0D7F6C97">
            <w:pPr>
              <w:pStyle w:val="35"/>
              <w:snapToGrid w:val="0"/>
              <w:spacing w:line="560" w:lineRule="exact"/>
              <w:ind w:firstLine="560" w:firstLineChars="200"/>
              <w:jc w:val="both"/>
              <w:rPr>
                <w:rFonts w:hAnsi="宋体" w:cs="仿宋"/>
                <w:color w:val="auto"/>
                <w:sz w:val="28"/>
                <w:szCs w:val="28"/>
              </w:rPr>
            </w:pPr>
            <w:r>
              <w:rPr>
                <w:rFonts w:hint="eastAsia" w:hAnsi="宋体" w:cs="仿宋"/>
                <w:color w:val="auto"/>
                <w:sz w:val="28"/>
                <w:szCs w:val="28"/>
              </w:rPr>
              <w:t>供应商应当确保其</w:t>
            </w:r>
            <w:r>
              <w:rPr>
                <w:rFonts w:hAnsi="宋体" w:cs="仿宋"/>
                <w:color w:val="auto"/>
                <w:sz w:val="28"/>
                <w:szCs w:val="28"/>
              </w:rPr>
              <w:t>CA</w:t>
            </w:r>
            <w:r>
              <w:rPr>
                <w:rFonts w:hint="eastAsia" w:hAnsi="宋体" w:cs="仿宋"/>
                <w:color w:val="auto"/>
                <w:sz w:val="28"/>
                <w:szCs w:val="28"/>
              </w:rPr>
              <w:t>证书和使用系统的网络设备及环境在参加采购活动期间能够正常使用，并自行承担不能正常使用所带来的不利后果。</w:t>
            </w:r>
          </w:p>
          <w:p w14:paraId="26EF02D0">
            <w:pPr>
              <w:pStyle w:val="35"/>
              <w:snapToGrid w:val="0"/>
              <w:spacing w:line="560" w:lineRule="exact"/>
              <w:ind w:firstLine="560" w:firstLineChars="200"/>
              <w:jc w:val="both"/>
              <w:rPr>
                <w:rFonts w:cs="仿宋"/>
                <w:color w:val="auto"/>
                <w:sz w:val="28"/>
                <w:szCs w:val="28"/>
              </w:rPr>
            </w:pPr>
            <w:r>
              <w:rPr>
                <w:rFonts w:hint="eastAsia" w:hAnsi="宋体" w:cs="仿宋"/>
                <w:color w:val="auto"/>
                <w:sz w:val="28"/>
                <w:szCs w:val="28"/>
              </w:rPr>
              <w:t>采购人或采购代理机构应当对开启资格预审申请文件、随机抽取进行全程录音录像并存档，录音录像应当清晰可辨。系统应当如实记录并保存电子化采购过程、数据信息来源等信息，妥善保存电子化采购活动中的数据信息，采购活动结束后，形成项目电子档案。</w:t>
            </w:r>
          </w:p>
        </w:tc>
      </w:tr>
      <w:tr w14:paraId="788072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85" w:type="dxa"/>
            <w:left w:w="85" w:type="dxa"/>
            <w:bottom w:w="85" w:type="dxa"/>
            <w:right w:w="85" w:type="dxa"/>
          </w:tblCellMar>
        </w:tblPrEx>
        <w:tc>
          <w:tcPr>
            <w:tcW w:w="840" w:type="dxa"/>
            <w:vAlign w:val="center"/>
          </w:tcPr>
          <w:p w14:paraId="74270710">
            <w:pPr>
              <w:pStyle w:val="52"/>
              <w:widowControl/>
              <w:adjustRightInd w:val="0"/>
              <w:snapToGrid w:val="0"/>
              <w:spacing w:line="560" w:lineRule="exact"/>
              <w:jc w:val="center"/>
              <w:rPr>
                <w:rFonts w:ascii="宋体" w:hAnsi="宋体" w:eastAsia="宋体" w:cs="仿宋"/>
                <w:color w:val="auto"/>
                <w:sz w:val="28"/>
                <w:szCs w:val="28"/>
              </w:rPr>
            </w:pPr>
          </w:p>
          <w:p w14:paraId="5B605A1B">
            <w:pPr>
              <w:pStyle w:val="52"/>
              <w:widowControl/>
              <w:adjustRightInd w:val="0"/>
              <w:snapToGrid w:val="0"/>
              <w:spacing w:line="560" w:lineRule="exact"/>
              <w:jc w:val="center"/>
              <w:rPr>
                <w:rFonts w:ascii="宋体" w:hAnsi="宋体" w:eastAsia="宋体" w:cs="仿宋"/>
                <w:color w:val="auto"/>
                <w:sz w:val="28"/>
                <w:szCs w:val="28"/>
              </w:rPr>
            </w:pPr>
          </w:p>
          <w:p w14:paraId="0816B832">
            <w:pPr>
              <w:pStyle w:val="52"/>
              <w:widowControl/>
              <w:adjustRightInd w:val="0"/>
              <w:snapToGrid w:val="0"/>
              <w:spacing w:line="560" w:lineRule="exact"/>
              <w:jc w:val="center"/>
              <w:rPr>
                <w:rFonts w:ascii="宋体" w:hAnsi="宋体" w:eastAsia="宋体" w:cs="仿宋"/>
                <w:color w:val="auto"/>
                <w:sz w:val="28"/>
                <w:szCs w:val="28"/>
              </w:rPr>
            </w:pPr>
          </w:p>
          <w:p w14:paraId="64C805BF">
            <w:pPr>
              <w:pStyle w:val="52"/>
              <w:widowControl/>
              <w:adjustRightInd w:val="0"/>
              <w:snapToGrid w:val="0"/>
              <w:spacing w:line="560" w:lineRule="exact"/>
              <w:jc w:val="center"/>
              <w:rPr>
                <w:rFonts w:ascii="宋体" w:hAnsi="宋体" w:eastAsia="宋体" w:cs="仿宋"/>
                <w:color w:val="auto"/>
                <w:sz w:val="28"/>
                <w:szCs w:val="28"/>
              </w:rPr>
            </w:pPr>
          </w:p>
          <w:p w14:paraId="2C170042">
            <w:pPr>
              <w:pStyle w:val="52"/>
              <w:widowControl/>
              <w:adjustRightInd w:val="0"/>
              <w:snapToGrid w:val="0"/>
              <w:spacing w:line="560" w:lineRule="exact"/>
              <w:jc w:val="center"/>
              <w:rPr>
                <w:rFonts w:ascii="宋体" w:hAnsi="宋体" w:eastAsia="宋体" w:cs="仿宋"/>
                <w:color w:val="auto"/>
                <w:sz w:val="28"/>
                <w:szCs w:val="28"/>
              </w:rPr>
            </w:pPr>
          </w:p>
          <w:p w14:paraId="3E7F913E">
            <w:pPr>
              <w:pStyle w:val="52"/>
              <w:widowControl/>
              <w:adjustRightInd w:val="0"/>
              <w:snapToGrid w:val="0"/>
              <w:spacing w:line="560" w:lineRule="exact"/>
              <w:jc w:val="center"/>
              <w:rPr>
                <w:rFonts w:ascii="宋体" w:hAnsi="宋体" w:eastAsia="宋体" w:cs="仿宋"/>
                <w:color w:val="auto"/>
                <w:sz w:val="28"/>
                <w:szCs w:val="28"/>
              </w:rPr>
            </w:pPr>
          </w:p>
          <w:p w14:paraId="4FCFA47C">
            <w:pPr>
              <w:pStyle w:val="52"/>
              <w:widowControl/>
              <w:adjustRightInd w:val="0"/>
              <w:snapToGrid w:val="0"/>
              <w:spacing w:line="560" w:lineRule="exact"/>
              <w:jc w:val="center"/>
              <w:rPr>
                <w:rFonts w:ascii="宋体" w:hAnsi="宋体" w:eastAsia="宋体" w:cs="仿宋"/>
                <w:color w:val="auto"/>
                <w:sz w:val="28"/>
                <w:szCs w:val="28"/>
              </w:rPr>
            </w:pPr>
          </w:p>
          <w:p w14:paraId="3F23E823">
            <w:pPr>
              <w:pStyle w:val="52"/>
              <w:widowControl/>
              <w:adjustRightInd w:val="0"/>
              <w:snapToGrid w:val="0"/>
              <w:spacing w:line="560" w:lineRule="exact"/>
              <w:jc w:val="center"/>
              <w:rPr>
                <w:rFonts w:ascii="宋体" w:hAnsi="宋体" w:eastAsia="宋体" w:cs="仿宋"/>
                <w:color w:val="auto"/>
                <w:sz w:val="28"/>
                <w:szCs w:val="28"/>
              </w:rPr>
            </w:pPr>
          </w:p>
          <w:p w14:paraId="11870686">
            <w:pPr>
              <w:pStyle w:val="52"/>
              <w:widowControl/>
              <w:adjustRightInd w:val="0"/>
              <w:snapToGrid w:val="0"/>
              <w:spacing w:line="560" w:lineRule="exact"/>
              <w:jc w:val="center"/>
              <w:rPr>
                <w:rFonts w:ascii="宋体" w:hAnsi="宋体" w:eastAsia="宋体" w:cs="仿宋"/>
                <w:color w:val="auto"/>
                <w:sz w:val="28"/>
                <w:szCs w:val="28"/>
              </w:rPr>
            </w:pPr>
            <w:r>
              <w:rPr>
                <w:rFonts w:hint="eastAsia" w:ascii="宋体" w:hAnsi="宋体" w:eastAsia="宋体" w:cs="仿宋"/>
                <w:color w:val="auto"/>
                <w:sz w:val="28"/>
                <w:szCs w:val="28"/>
              </w:rPr>
              <w:t>9</w:t>
            </w:r>
          </w:p>
        </w:tc>
        <w:tc>
          <w:tcPr>
            <w:tcW w:w="2233" w:type="dxa"/>
            <w:vAlign w:val="center"/>
          </w:tcPr>
          <w:p w14:paraId="1B0E76C3">
            <w:pPr>
              <w:pStyle w:val="5"/>
              <w:adjustRightInd w:val="0"/>
              <w:snapToGrid w:val="0"/>
              <w:spacing w:before="0" w:line="560" w:lineRule="exact"/>
              <w:rPr>
                <w:rFonts w:ascii="宋体" w:hAnsi="宋体" w:eastAsia="宋体" w:cs="仿宋"/>
                <w:b w:val="0"/>
                <w:color w:val="auto"/>
                <w:sz w:val="28"/>
                <w:szCs w:val="28"/>
              </w:rPr>
            </w:pPr>
          </w:p>
          <w:p w14:paraId="434A3833">
            <w:pPr>
              <w:pStyle w:val="5"/>
              <w:adjustRightInd w:val="0"/>
              <w:snapToGrid w:val="0"/>
              <w:spacing w:before="0" w:line="560" w:lineRule="exact"/>
              <w:rPr>
                <w:rFonts w:ascii="宋体" w:hAnsi="宋体" w:eastAsia="宋体" w:cs="仿宋"/>
                <w:b w:val="0"/>
                <w:color w:val="auto"/>
                <w:sz w:val="28"/>
                <w:szCs w:val="28"/>
              </w:rPr>
            </w:pPr>
          </w:p>
          <w:p w14:paraId="67BF8AD0">
            <w:pPr>
              <w:pStyle w:val="5"/>
              <w:adjustRightInd w:val="0"/>
              <w:snapToGrid w:val="0"/>
              <w:spacing w:before="0" w:line="560" w:lineRule="exact"/>
              <w:rPr>
                <w:rFonts w:ascii="宋体" w:hAnsi="宋体" w:eastAsia="宋体" w:cs="仿宋"/>
                <w:b w:val="0"/>
                <w:color w:val="auto"/>
                <w:sz w:val="28"/>
                <w:szCs w:val="28"/>
              </w:rPr>
            </w:pPr>
          </w:p>
          <w:p w14:paraId="585F8A26">
            <w:pPr>
              <w:pStyle w:val="5"/>
              <w:adjustRightInd w:val="0"/>
              <w:snapToGrid w:val="0"/>
              <w:spacing w:before="0" w:line="560" w:lineRule="exact"/>
              <w:rPr>
                <w:rFonts w:ascii="宋体" w:hAnsi="宋体" w:eastAsia="宋体" w:cs="仿宋"/>
                <w:b w:val="0"/>
                <w:color w:val="auto"/>
                <w:sz w:val="28"/>
                <w:szCs w:val="28"/>
              </w:rPr>
            </w:pPr>
          </w:p>
          <w:p w14:paraId="071A71C2">
            <w:pPr>
              <w:pStyle w:val="5"/>
              <w:adjustRightInd w:val="0"/>
              <w:snapToGrid w:val="0"/>
              <w:spacing w:before="0" w:line="560" w:lineRule="exact"/>
              <w:rPr>
                <w:rFonts w:ascii="宋体" w:hAnsi="宋体" w:eastAsia="宋体" w:cs="仿宋"/>
                <w:b w:val="0"/>
                <w:color w:val="auto"/>
                <w:sz w:val="28"/>
                <w:szCs w:val="28"/>
              </w:rPr>
            </w:pPr>
          </w:p>
          <w:p w14:paraId="5816CC78">
            <w:pPr>
              <w:pStyle w:val="5"/>
              <w:adjustRightInd w:val="0"/>
              <w:snapToGrid w:val="0"/>
              <w:spacing w:before="0" w:line="560" w:lineRule="exact"/>
              <w:rPr>
                <w:rFonts w:ascii="宋体" w:hAnsi="宋体" w:eastAsia="宋体" w:cs="仿宋"/>
                <w:b w:val="0"/>
                <w:color w:val="auto"/>
                <w:sz w:val="28"/>
                <w:szCs w:val="28"/>
              </w:rPr>
            </w:pPr>
          </w:p>
          <w:p w14:paraId="1C2DE03E">
            <w:pPr>
              <w:pStyle w:val="5"/>
              <w:adjustRightInd w:val="0"/>
              <w:snapToGrid w:val="0"/>
              <w:spacing w:before="0" w:line="560" w:lineRule="exact"/>
              <w:rPr>
                <w:rFonts w:ascii="宋体" w:hAnsi="宋体" w:eastAsia="宋体" w:cs="仿宋"/>
                <w:b w:val="0"/>
                <w:color w:val="auto"/>
                <w:sz w:val="28"/>
                <w:szCs w:val="28"/>
              </w:rPr>
            </w:pPr>
          </w:p>
          <w:p w14:paraId="7AF9860C">
            <w:pPr>
              <w:pStyle w:val="5"/>
              <w:adjustRightInd w:val="0"/>
              <w:snapToGrid w:val="0"/>
              <w:spacing w:before="0" w:line="560" w:lineRule="exact"/>
              <w:rPr>
                <w:rFonts w:ascii="宋体" w:hAnsi="宋体" w:eastAsia="宋体" w:cs="仿宋"/>
                <w:b w:val="0"/>
                <w:color w:val="auto"/>
                <w:sz w:val="28"/>
                <w:szCs w:val="28"/>
              </w:rPr>
            </w:pPr>
          </w:p>
          <w:p w14:paraId="5B350DAF">
            <w:pPr>
              <w:pStyle w:val="5"/>
              <w:adjustRightInd w:val="0"/>
              <w:snapToGrid w:val="0"/>
              <w:spacing w:before="0" w:line="560" w:lineRule="exact"/>
              <w:rPr>
                <w:rFonts w:ascii="宋体" w:hAnsi="宋体" w:eastAsia="宋体" w:cs="仿宋"/>
                <w:b w:val="0"/>
                <w:color w:val="auto"/>
                <w:sz w:val="28"/>
                <w:szCs w:val="28"/>
              </w:rPr>
            </w:pPr>
            <w:r>
              <w:rPr>
                <w:rFonts w:hint="eastAsia" w:ascii="宋体" w:hAnsi="宋体" w:eastAsia="宋体" w:cs="仿宋"/>
                <w:b w:val="0"/>
                <w:color w:val="auto"/>
                <w:sz w:val="28"/>
                <w:szCs w:val="28"/>
              </w:rPr>
              <w:t>充分、公平竞争保障措施</w:t>
            </w:r>
          </w:p>
        </w:tc>
        <w:tc>
          <w:tcPr>
            <w:tcW w:w="6670" w:type="dxa"/>
            <w:vAlign w:val="center"/>
          </w:tcPr>
          <w:p w14:paraId="78326607">
            <w:pPr>
              <w:pStyle w:val="5"/>
              <w:adjustRightInd w:val="0"/>
              <w:snapToGrid w:val="0"/>
              <w:spacing w:before="0" w:line="560" w:lineRule="exact"/>
              <w:ind w:firstLine="548" w:firstLineChars="196"/>
              <w:jc w:val="both"/>
              <w:rPr>
                <w:rFonts w:ascii="宋体" w:hAnsi="宋体" w:eastAsia="宋体" w:cs="仿宋"/>
                <w:b w:val="0"/>
                <w:color w:val="auto"/>
                <w:sz w:val="28"/>
                <w:szCs w:val="28"/>
              </w:rPr>
            </w:pPr>
            <w:r>
              <w:rPr>
                <w:rFonts w:ascii="宋体" w:hAnsi="宋体" w:eastAsia="宋体" w:cs="仿宋"/>
                <w:b w:val="0"/>
                <w:color w:val="auto"/>
                <w:sz w:val="28"/>
                <w:szCs w:val="28"/>
              </w:rPr>
              <w:t>1</w:t>
            </w:r>
            <w:r>
              <w:rPr>
                <w:rFonts w:hint="eastAsia" w:ascii="宋体" w:hAnsi="宋体" w:eastAsia="宋体" w:cs="仿宋"/>
                <w:b w:val="0"/>
                <w:color w:val="auto"/>
                <w:sz w:val="28"/>
                <w:szCs w:val="28"/>
              </w:rPr>
              <w:t>．单位负责人为同一人或者存在直接控股、管理关系的不同供应商不得参加同一合同项下的政府采购活动。</w:t>
            </w:r>
          </w:p>
          <w:p w14:paraId="560B4127">
            <w:pPr>
              <w:pStyle w:val="5"/>
              <w:adjustRightInd w:val="0"/>
              <w:snapToGrid w:val="0"/>
              <w:spacing w:before="0" w:line="560" w:lineRule="exact"/>
              <w:ind w:firstLine="548" w:firstLineChars="196"/>
              <w:jc w:val="both"/>
              <w:rPr>
                <w:rFonts w:ascii="宋体" w:hAnsi="宋体" w:eastAsia="宋体" w:cs="仿宋"/>
                <w:b w:val="0"/>
                <w:color w:val="auto"/>
                <w:sz w:val="28"/>
                <w:szCs w:val="28"/>
              </w:rPr>
            </w:pPr>
            <w:r>
              <w:rPr>
                <w:rFonts w:ascii="宋体" w:hAnsi="宋体" w:eastAsia="宋体" w:cs="仿宋"/>
                <w:b w:val="0"/>
                <w:color w:val="auto"/>
                <w:sz w:val="28"/>
                <w:szCs w:val="28"/>
              </w:rPr>
              <w:t>2.</w:t>
            </w:r>
            <w:r>
              <w:rPr>
                <w:rFonts w:hint="eastAsia" w:ascii="宋体" w:hAnsi="宋体" w:eastAsia="宋体" w:cs="仿宋"/>
                <w:b w:val="0"/>
                <w:color w:val="auto"/>
                <w:sz w:val="28"/>
                <w:szCs w:val="28"/>
              </w:rPr>
              <w:t>不同供应商不得在同一合同项下的采购项目中，委托同一个自然人、同一单位的人员编制资格预审申请文件。</w:t>
            </w:r>
          </w:p>
          <w:p w14:paraId="4089563E">
            <w:pPr>
              <w:pStyle w:val="5"/>
              <w:adjustRightInd w:val="0"/>
              <w:snapToGrid w:val="0"/>
              <w:spacing w:before="0" w:line="560" w:lineRule="exact"/>
              <w:ind w:firstLine="548" w:firstLineChars="196"/>
              <w:jc w:val="both"/>
              <w:rPr>
                <w:rFonts w:ascii="宋体" w:hAnsi="宋体" w:eastAsia="宋体" w:cs="仿宋"/>
                <w:b w:val="0"/>
                <w:color w:val="auto"/>
                <w:sz w:val="28"/>
                <w:szCs w:val="28"/>
              </w:rPr>
            </w:pPr>
            <w:r>
              <w:rPr>
                <w:rFonts w:ascii="宋体" w:hAnsi="宋体" w:eastAsia="宋体" w:cs="仿宋"/>
                <w:b w:val="0"/>
                <w:color w:val="auto"/>
                <w:sz w:val="28"/>
                <w:szCs w:val="28"/>
              </w:rPr>
              <w:t>3.</w:t>
            </w:r>
            <w:r>
              <w:rPr>
                <w:rFonts w:hint="eastAsia" w:ascii="宋体" w:hAnsi="宋体" w:eastAsia="宋体" w:cs="仿宋"/>
                <w:b w:val="0"/>
                <w:color w:val="auto"/>
                <w:sz w:val="28"/>
                <w:szCs w:val="28"/>
              </w:rPr>
              <w:t>不同供应商不得在同一合同项下的采购项目中，委托同一个自然人、同一单位的人员办理资格预审申请文件响应事宜。</w:t>
            </w:r>
          </w:p>
          <w:p w14:paraId="5B932DC3">
            <w:pPr>
              <w:pStyle w:val="5"/>
              <w:adjustRightInd w:val="0"/>
              <w:snapToGrid w:val="0"/>
              <w:spacing w:before="0" w:line="560" w:lineRule="exact"/>
              <w:ind w:firstLine="548" w:firstLineChars="196"/>
              <w:jc w:val="both"/>
              <w:rPr>
                <w:rFonts w:ascii="宋体" w:hAnsi="宋体" w:eastAsia="宋体" w:cs="仿宋"/>
                <w:b w:val="0"/>
                <w:color w:val="auto"/>
                <w:sz w:val="28"/>
                <w:szCs w:val="28"/>
              </w:rPr>
            </w:pPr>
            <w:r>
              <w:rPr>
                <w:rFonts w:ascii="宋体" w:hAnsi="宋体" w:eastAsia="宋体" w:cs="仿宋"/>
                <w:b w:val="0"/>
                <w:color w:val="auto"/>
                <w:sz w:val="28"/>
                <w:szCs w:val="28"/>
              </w:rPr>
              <w:t>4.</w:t>
            </w:r>
            <w:r>
              <w:rPr>
                <w:rFonts w:hint="eastAsia" w:ascii="宋体" w:hAnsi="宋体" w:eastAsia="宋体" w:cs="仿宋"/>
                <w:b w:val="0"/>
                <w:color w:val="auto"/>
                <w:sz w:val="28"/>
                <w:szCs w:val="28"/>
              </w:rPr>
              <w:t>不同供应商的资格预审申请文件载明的项目管理成员或者联系人员不得为同一人。</w:t>
            </w:r>
          </w:p>
          <w:p w14:paraId="13AC6535">
            <w:pPr>
              <w:pStyle w:val="5"/>
              <w:adjustRightInd w:val="0"/>
              <w:snapToGrid w:val="0"/>
              <w:spacing w:before="0" w:line="560" w:lineRule="exact"/>
              <w:ind w:firstLine="548" w:firstLineChars="196"/>
              <w:jc w:val="both"/>
              <w:rPr>
                <w:rFonts w:ascii="宋体" w:hAnsi="宋体" w:eastAsia="宋体" w:cs="仿宋"/>
                <w:b w:val="0"/>
                <w:color w:val="auto"/>
                <w:sz w:val="28"/>
                <w:szCs w:val="28"/>
              </w:rPr>
            </w:pPr>
            <w:r>
              <w:rPr>
                <w:rFonts w:ascii="宋体" w:hAnsi="宋体" w:eastAsia="宋体" w:cs="仿宋"/>
                <w:b w:val="0"/>
                <w:color w:val="auto"/>
                <w:sz w:val="28"/>
                <w:szCs w:val="28"/>
              </w:rPr>
              <w:t>5.</w:t>
            </w:r>
            <w:r>
              <w:rPr>
                <w:rFonts w:hint="eastAsia" w:ascii="宋体" w:hAnsi="宋体" w:eastAsia="宋体" w:cs="仿宋"/>
                <w:b w:val="0"/>
                <w:color w:val="auto"/>
                <w:sz w:val="28"/>
                <w:szCs w:val="28"/>
              </w:rPr>
              <w:t>不同供应商的资格预审申请文件不得相互混装。</w:t>
            </w:r>
          </w:p>
          <w:p w14:paraId="5E8A667E">
            <w:pPr>
              <w:pStyle w:val="5"/>
              <w:adjustRightInd w:val="0"/>
              <w:snapToGrid w:val="0"/>
              <w:spacing w:before="0" w:line="560" w:lineRule="exact"/>
              <w:ind w:firstLine="548" w:firstLineChars="196"/>
              <w:jc w:val="both"/>
              <w:rPr>
                <w:rFonts w:ascii="宋体" w:hAnsi="宋体" w:eastAsia="宋体" w:cs="仿宋"/>
                <w:b w:val="0"/>
                <w:color w:val="auto"/>
                <w:sz w:val="28"/>
                <w:szCs w:val="28"/>
              </w:rPr>
            </w:pPr>
            <w:r>
              <w:rPr>
                <w:rFonts w:ascii="宋体" w:hAnsi="宋体" w:eastAsia="宋体" w:cs="仿宋"/>
                <w:b w:val="0"/>
                <w:color w:val="auto"/>
                <w:sz w:val="28"/>
                <w:szCs w:val="28"/>
              </w:rPr>
              <w:t>6.</w:t>
            </w:r>
            <w:r>
              <w:rPr>
                <w:rFonts w:hint="eastAsia" w:ascii="宋体" w:hAnsi="宋体" w:eastAsia="宋体" w:cs="仿宋"/>
                <w:b w:val="0"/>
                <w:color w:val="auto"/>
                <w:sz w:val="28"/>
                <w:szCs w:val="28"/>
              </w:rPr>
              <w:t>为采购项目提供整体设计、规范编制或者项目管理、监理、检测等服务的供应商，不得再参加本项目的采购活动。</w:t>
            </w:r>
          </w:p>
          <w:p w14:paraId="733D8911">
            <w:pPr>
              <w:shd w:val="clear"/>
              <w:spacing w:before="1" w:line="218" w:lineRule="auto"/>
              <w:ind w:left="23"/>
              <w:rPr>
                <w:rFonts w:ascii="宋体" w:hAnsi="宋体" w:eastAsia="宋体" w:cs="仿宋"/>
                <w:b w:val="0"/>
                <w:color w:val="auto"/>
                <w:sz w:val="28"/>
                <w:szCs w:val="28"/>
              </w:rPr>
            </w:pPr>
            <w:r>
              <w:rPr>
                <w:rFonts w:hint="eastAsia" w:ascii="宋体" w:hAnsi="宋体" w:eastAsia="宋体" w:cs="仿宋"/>
                <w:b w:val="0"/>
                <w:color w:val="auto"/>
                <w:sz w:val="28"/>
                <w:szCs w:val="28"/>
              </w:rPr>
              <w:t>本项目属于本条规定的供应商是：</w:t>
            </w:r>
            <w:r>
              <w:rPr>
                <w:rFonts w:hint="eastAsia" w:cs="仿宋"/>
                <w:b w:val="0"/>
                <w:color w:val="auto"/>
                <w:sz w:val="28"/>
                <w:szCs w:val="28"/>
                <w:lang w:eastAsia="zh-CN"/>
              </w:rPr>
              <w:t>无</w:t>
            </w:r>
            <w:r>
              <w:rPr>
                <w:rFonts w:hint="eastAsia" w:ascii="宋体" w:hAnsi="宋体" w:eastAsia="宋体" w:cs="仿宋"/>
                <w:b w:val="0"/>
                <w:color w:val="auto"/>
                <w:sz w:val="28"/>
                <w:szCs w:val="28"/>
              </w:rPr>
              <w:t>（说明：此处列出供应商名单，如果没有的，填写“无”）。</w:t>
            </w:r>
          </w:p>
          <w:p w14:paraId="7964CEBD">
            <w:pPr>
              <w:pStyle w:val="5"/>
              <w:adjustRightInd w:val="0"/>
              <w:snapToGrid w:val="0"/>
              <w:spacing w:before="0" w:line="560" w:lineRule="exact"/>
              <w:ind w:firstLine="548" w:firstLineChars="196"/>
              <w:jc w:val="both"/>
              <w:rPr>
                <w:rFonts w:ascii="宋体" w:hAnsi="宋体" w:eastAsia="宋体" w:cs="仿宋"/>
                <w:b w:val="0"/>
                <w:color w:val="auto"/>
                <w:sz w:val="28"/>
                <w:szCs w:val="28"/>
              </w:rPr>
            </w:pPr>
            <w:r>
              <w:rPr>
                <w:rFonts w:ascii="宋体" w:hAnsi="宋体" w:eastAsia="宋体" w:cs="仿宋"/>
                <w:b w:val="0"/>
                <w:color w:val="auto"/>
                <w:sz w:val="28"/>
                <w:szCs w:val="28"/>
              </w:rPr>
              <w:t>7.</w:t>
            </w:r>
            <w:r>
              <w:rPr>
                <w:rFonts w:hint="eastAsia" w:ascii="宋体" w:hAnsi="宋体" w:eastAsia="宋体" w:cs="仿宋"/>
                <w:b w:val="0"/>
                <w:color w:val="auto"/>
                <w:sz w:val="28"/>
                <w:szCs w:val="28"/>
              </w:rPr>
              <w:t>本项目采购代理及其分支机构不得作为供应商参加本项目政府采购活动。</w:t>
            </w:r>
          </w:p>
        </w:tc>
      </w:tr>
    </w:tbl>
    <w:p w14:paraId="57D7F501">
      <w:pPr>
        <w:pStyle w:val="53"/>
        <w:widowControl/>
        <w:tabs>
          <w:tab w:val="left" w:pos="567"/>
        </w:tabs>
        <w:adjustRightInd w:val="0"/>
        <w:snapToGrid w:val="0"/>
        <w:spacing w:line="560" w:lineRule="exact"/>
        <w:ind w:left="0" w:firstLine="560" w:firstLineChars="200"/>
        <w:rPr>
          <w:rFonts w:ascii="黑体" w:hAnsi="黑体" w:eastAsia="黑体" w:cs="仿宋"/>
          <w:b/>
          <w:color w:val="auto"/>
          <w:sz w:val="28"/>
          <w:szCs w:val="28"/>
        </w:rPr>
      </w:pPr>
      <w:bookmarkStart w:id="18" w:name="二、总则"/>
      <w:bookmarkEnd w:id="18"/>
    </w:p>
    <w:p w14:paraId="61338A6F">
      <w:pPr>
        <w:pStyle w:val="2"/>
        <w:rPr>
          <w:color w:val="auto"/>
        </w:rPr>
      </w:pPr>
      <w:bookmarkStart w:id="19" w:name="_Toc60399674"/>
      <w:bookmarkStart w:id="20" w:name="_Toc60221281"/>
    </w:p>
    <w:p w14:paraId="165C2076">
      <w:pPr>
        <w:pStyle w:val="5"/>
        <w:widowControl/>
        <w:adjustRightInd w:val="0"/>
        <w:snapToGrid w:val="0"/>
        <w:spacing w:before="0" w:line="560" w:lineRule="exact"/>
        <w:rPr>
          <w:rFonts w:ascii="黑体" w:hAnsi="黑体" w:eastAsia="黑体" w:cs="仿宋"/>
          <w:b w:val="0"/>
          <w:color w:val="auto"/>
          <w:sz w:val="28"/>
          <w:szCs w:val="28"/>
        </w:rPr>
      </w:pPr>
      <w:r>
        <w:rPr>
          <w:rFonts w:hint="eastAsia" w:ascii="黑体" w:hAnsi="黑体" w:eastAsia="黑体" w:cs="仿宋"/>
          <w:b w:val="0"/>
          <w:color w:val="auto"/>
          <w:sz w:val="28"/>
          <w:szCs w:val="28"/>
        </w:rPr>
        <w:t>二、总则</w:t>
      </w:r>
      <w:bookmarkEnd w:id="19"/>
      <w:bookmarkEnd w:id="20"/>
    </w:p>
    <w:p w14:paraId="558038CD">
      <w:pPr>
        <w:pStyle w:val="53"/>
        <w:widowControl/>
        <w:tabs>
          <w:tab w:val="left" w:pos="567"/>
        </w:tabs>
        <w:adjustRightInd w:val="0"/>
        <w:snapToGrid w:val="0"/>
        <w:spacing w:line="560" w:lineRule="exact"/>
        <w:ind w:left="0" w:leftChars="0" w:firstLine="560" w:firstLineChars="200"/>
        <w:jc w:val="both"/>
        <w:rPr>
          <w:rFonts w:ascii="宋体" w:hAnsi="宋体" w:eastAsia="宋体" w:cs="仿宋"/>
          <w:b/>
          <w:color w:val="auto"/>
          <w:sz w:val="28"/>
          <w:szCs w:val="28"/>
        </w:rPr>
      </w:pPr>
      <w:r>
        <w:rPr>
          <w:rFonts w:ascii="宋体" w:hAnsi="宋体" w:eastAsia="宋体" w:cs="仿宋"/>
          <w:b/>
          <w:color w:val="auto"/>
          <w:sz w:val="28"/>
          <w:szCs w:val="28"/>
        </w:rPr>
        <w:t>1.</w:t>
      </w:r>
      <w:r>
        <w:rPr>
          <w:rFonts w:hint="eastAsia" w:ascii="宋体" w:hAnsi="宋体" w:eastAsia="宋体" w:cs="仿宋"/>
          <w:b/>
          <w:color w:val="auto"/>
          <w:sz w:val="28"/>
          <w:szCs w:val="28"/>
        </w:rPr>
        <w:t>资格预审费用承担</w:t>
      </w:r>
    </w:p>
    <w:p w14:paraId="4001A81C">
      <w:pPr>
        <w:pStyle w:val="2"/>
        <w:widowControl/>
        <w:adjustRightInd w:val="0"/>
        <w:snapToGrid w:val="0"/>
        <w:spacing w:after="0" w:line="560" w:lineRule="exact"/>
        <w:ind w:firstLine="560" w:firstLineChars="200"/>
        <w:rPr>
          <w:rFonts w:ascii="宋体" w:hAnsi="宋体" w:eastAsia="宋体" w:cs="仿宋"/>
          <w:color w:val="auto"/>
          <w:sz w:val="28"/>
          <w:szCs w:val="28"/>
        </w:rPr>
      </w:pPr>
      <w:r>
        <w:rPr>
          <w:rFonts w:hint="eastAsia" w:ascii="宋体" w:hAnsi="宋体" w:eastAsia="宋体" w:cs="仿宋"/>
          <w:color w:val="auto"/>
          <w:sz w:val="28"/>
          <w:szCs w:val="28"/>
        </w:rPr>
        <w:t>供应商自行承担其准备和参加本次资格预审所产生的费用。</w:t>
      </w:r>
    </w:p>
    <w:p w14:paraId="10611A53">
      <w:pPr>
        <w:pStyle w:val="2"/>
        <w:widowControl/>
        <w:numPr>
          <w:ilvl w:val="255"/>
          <w:numId w:val="0"/>
        </w:numPr>
        <w:adjustRightInd w:val="0"/>
        <w:snapToGrid w:val="0"/>
        <w:spacing w:line="560" w:lineRule="exact"/>
        <w:ind w:left="480" w:leftChars="200"/>
        <w:rPr>
          <w:rFonts w:ascii="宋体" w:hAnsi="宋体" w:eastAsia="宋体" w:cs="仿宋"/>
          <w:b/>
          <w:color w:val="auto"/>
          <w:sz w:val="28"/>
          <w:szCs w:val="28"/>
        </w:rPr>
      </w:pPr>
      <w:r>
        <w:rPr>
          <w:rFonts w:hint="eastAsia" w:ascii="宋体" w:hAnsi="宋体" w:eastAsia="宋体" w:cs="仿宋"/>
          <w:b/>
          <w:color w:val="auto"/>
          <w:sz w:val="28"/>
          <w:szCs w:val="28"/>
        </w:rPr>
        <w:t>2.联合体参加资格预审（允许或要求联合体参加的项目适用）</w:t>
      </w:r>
    </w:p>
    <w:p w14:paraId="0C25EA60">
      <w:pPr>
        <w:pStyle w:val="53"/>
        <w:widowControl/>
        <w:tabs>
          <w:tab w:val="left" w:pos="1178"/>
        </w:tabs>
        <w:adjustRightInd w:val="0"/>
        <w:snapToGrid w:val="0"/>
        <w:spacing w:line="560" w:lineRule="exact"/>
        <w:ind w:left="0" w:firstLine="560" w:firstLineChars="200"/>
        <w:jc w:val="both"/>
        <w:rPr>
          <w:rFonts w:ascii="宋体" w:hAnsi="宋体" w:eastAsia="宋体" w:cs="仿宋"/>
          <w:color w:val="auto"/>
          <w:sz w:val="28"/>
          <w:szCs w:val="28"/>
        </w:rPr>
      </w:pPr>
      <w:r>
        <w:rPr>
          <w:rFonts w:ascii="宋体" w:hAnsi="宋体" w:eastAsia="宋体" w:cs="仿宋"/>
          <w:color w:val="auto"/>
          <w:sz w:val="28"/>
          <w:szCs w:val="28"/>
        </w:rPr>
        <w:t>2.1</w:t>
      </w:r>
      <w:r>
        <w:rPr>
          <w:rFonts w:hint="eastAsia" w:ascii="宋体" w:hAnsi="宋体" w:eastAsia="宋体" w:cs="仿宋"/>
          <w:color w:val="auto"/>
          <w:sz w:val="28"/>
          <w:szCs w:val="28"/>
        </w:rPr>
        <w:t>两个以上供应商可以组成一个联合体，以一个供应商的身份参加资格预审。联合体应当确定其中一方为本次采购活动的全权代表，代表联合体处理参加采购活动的一切事务。</w:t>
      </w:r>
    </w:p>
    <w:p w14:paraId="52605557">
      <w:pPr>
        <w:pStyle w:val="53"/>
        <w:widowControl/>
        <w:tabs>
          <w:tab w:val="left" w:pos="1524"/>
        </w:tabs>
        <w:adjustRightInd w:val="0"/>
        <w:snapToGrid w:val="0"/>
        <w:spacing w:line="560" w:lineRule="exact"/>
        <w:ind w:left="0" w:firstLine="560" w:firstLineChars="200"/>
        <w:jc w:val="both"/>
        <w:rPr>
          <w:rFonts w:ascii="宋体" w:hAnsi="宋体" w:eastAsia="宋体" w:cs="仿宋"/>
          <w:color w:val="auto"/>
          <w:sz w:val="28"/>
          <w:szCs w:val="28"/>
        </w:rPr>
      </w:pPr>
      <w:r>
        <w:rPr>
          <w:rFonts w:ascii="宋体" w:hAnsi="宋体" w:eastAsia="宋体" w:cs="仿宋"/>
          <w:color w:val="auto"/>
          <w:sz w:val="28"/>
          <w:szCs w:val="28"/>
        </w:rPr>
        <w:t>2.2</w:t>
      </w:r>
      <w:r>
        <w:rPr>
          <w:rFonts w:hint="eastAsia" w:ascii="宋体" w:hAnsi="宋体" w:eastAsia="宋体" w:cs="仿宋"/>
          <w:color w:val="auto"/>
          <w:sz w:val="28"/>
          <w:szCs w:val="28"/>
        </w:rPr>
        <w:t>供应商以联合体形式参加采购活动的，联合体各方均应具备《中华人民共和国政府采购法》第二十二条第一款中规定的供应商资格条件；按照联合体分工承担相同工作的，还应同时满足资格预审文件规定的特定资格条件；按照联合体分工承担不同工作的，联合体各方不需同时具备资格预审文件规定的特定资格条件，但应当具备承担对应工作内容的特定资格条件。</w:t>
      </w:r>
    </w:p>
    <w:p w14:paraId="3D4FBCDC">
      <w:pPr>
        <w:pStyle w:val="53"/>
        <w:widowControl/>
        <w:tabs>
          <w:tab w:val="left" w:pos="1524"/>
        </w:tabs>
        <w:adjustRightInd w:val="0"/>
        <w:snapToGrid w:val="0"/>
        <w:spacing w:line="560" w:lineRule="exact"/>
        <w:ind w:left="0" w:firstLine="560" w:firstLineChars="200"/>
        <w:jc w:val="both"/>
        <w:rPr>
          <w:rFonts w:ascii="宋体" w:hAnsi="宋体" w:eastAsia="宋体" w:cs="仿宋"/>
          <w:color w:val="auto"/>
          <w:sz w:val="28"/>
          <w:szCs w:val="28"/>
        </w:rPr>
      </w:pPr>
      <w:r>
        <w:rPr>
          <w:rFonts w:ascii="宋体" w:hAnsi="宋体" w:eastAsia="宋体" w:cs="仿宋"/>
          <w:color w:val="auto"/>
          <w:sz w:val="28"/>
          <w:szCs w:val="28"/>
        </w:rPr>
        <w:t>2.3</w:t>
      </w:r>
      <w:r>
        <w:rPr>
          <w:rFonts w:hint="eastAsia" w:ascii="宋体" w:hAnsi="宋体" w:eastAsia="宋体" w:cs="仿宋"/>
          <w:color w:val="auto"/>
          <w:sz w:val="28"/>
          <w:szCs w:val="28"/>
        </w:rPr>
        <w:t>联合体各方之间应当签订联合协议，载明联合体各方承担的工作和义务，并将联合协议连同资格预审申请文件一并提交采购人、采购代理机构。联合体各方签订联合协议后，不得再单独参加或者与其他供应商另外组成联合体参加同一合同项下的政府采购活动。</w:t>
      </w:r>
    </w:p>
    <w:p w14:paraId="7A58012A">
      <w:pPr>
        <w:pStyle w:val="53"/>
        <w:widowControl/>
        <w:tabs>
          <w:tab w:val="left" w:pos="1524"/>
        </w:tabs>
        <w:adjustRightInd w:val="0"/>
        <w:snapToGrid w:val="0"/>
        <w:spacing w:line="560" w:lineRule="exact"/>
        <w:ind w:left="0" w:firstLine="560" w:firstLineChars="200"/>
        <w:jc w:val="both"/>
        <w:rPr>
          <w:rFonts w:ascii="宋体" w:hAnsi="宋体" w:eastAsia="宋体" w:cs="仿宋"/>
          <w:color w:val="auto"/>
          <w:sz w:val="28"/>
          <w:szCs w:val="28"/>
        </w:rPr>
      </w:pPr>
      <w:r>
        <w:rPr>
          <w:rFonts w:ascii="宋体" w:hAnsi="宋体" w:eastAsia="宋体" w:cs="仿宋"/>
          <w:color w:val="auto"/>
          <w:sz w:val="28"/>
          <w:szCs w:val="28"/>
        </w:rPr>
        <w:t>2.4</w:t>
      </w:r>
      <w:r>
        <w:rPr>
          <w:rFonts w:hint="eastAsia" w:ascii="宋体" w:hAnsi="宋体" w:eastAsia="宋体" w:cs="仿宋"/>
          <w:color w:val="auto"/>
          <w:sz w:val="28"/>
          <w:szCs w:val="28"/>
        </w:rPr>
        <w:t>联合体中有同类资质的供应商按照联合体分工承担相同工作的，应当按照资质等级较低的供应商确定资质等级。</w:t>
      </w:r>
    </w:p>
    <w:p w14:paraId="20A007D0">
      <w:pPr>
        <w:pStyle w:val="53"/>
        <w:widowControl/>
        <w:tabs>
          <w:tab w:val="left" w:pos="1524"/>
        </w:tabs>
        <w:adjustRightInd w:val="0"/>
        <w:snapToGrid w:val="0"/>
        <w:spacing w:line="560" w:lineRule="exact"/>
        <w:ind w:left="0" w:firstLine="560" w:firstLineChars="200"/>
        <w:jc w:val="both"/>
        <w:rPr>
          <w:rFonts w:ascii="宋体" w:hAnsi="宋体" w:eastAsia="宋体" w:cs="仿宋"/>
          <w:color w:val="auto"/>
          <w:sz w:val="28"/>
          <w:szCs w:val="28"/>
        </w:rPr>
      </w:pPr>
      <w:r>
        <w:rPr>
          <w:rFonts w:ascii="宋体" w:hAnsi="宋体" w:eastAsia="宋体" w:cs="仿宋"/>
          <w:color w:val="auto"/>
          <w:sz w:val="28"/>
          <w:szCs w:val="28"/>
        </w:rPr>
        <w:t>2.5</w:t>
      </w:r>
      <w:r>
        <w:rPr>
          <w:rFonts w:hint="eastAsia" w:ascii="宋体" w:hAnsi="宋体" w:eastAsia="宋体" w:cs="仿宋"/>
          <w:color w:val="auto"/>
          <w:sz w:val="28"/>
          <w:szCs w:val="28"/>
        </w:rPr>
        <w:t>联合体各方应当共同与采购人签订采购合同，就采购合同约定的事项对采购人承担连带责任。</w:t>
      </w:r>
    </w:p>
    <w:p w14:paraId="73CFF495">
      <w:pPr>
        <w:pStyle w:val="53"/>
        <w:widowControl/>
        <w:tabs>
          <w:tab w:val="left" w:pos="1524"/>
        </w:tabs>
        <w:adjustRightInd w:val="0"/>
        <w:snapToGrid w:val="0"/>
        <w:spacing w:line="560" w:lineRule="exact"/>
        <w:ind w:left="0" w:firstLine="560" w:firstLineChars="200"/>
        <w:jc w:val="both"/>
        <w:rPr>
          <w:rFonts w:ascii="宋体" w:hAnsi="宋体" w:eastAsia="宋体" w:cs="仿宋"/>
          <w:color w:val="auto"/>
          <w:sz w:val="28"/>
          <w:szCs w:val="28"/>
        </w:rPr>
      </w:pPr>
      <w:r>
        <w:rPr>
          <w:rFonts w:hint="eastAsia" w:ascii="宋体" w:hAnsi="宋体" w:eastAsia="宋体" w:cs="仿宋"/>
          <w:b/>
          <w:bCs/>
          <w:color w:val="auto"/>
          <w:sz w:val="28"/>
          <w:szCs w:val="28"/>
        </w:rPr>
        <w:t>注：本项目不允许联合体参与。</w:t>
      </w:r>
    </w:p>
    <w:p w14:paraId="33BFDC8F">
      <w:pPr>
        <w:pStyle w:val="5"/>
        <w:widowControl/>
        <w:adjustRightInd w:val="0"/>
        <w:snapToGrid w:val="0"/>
        <w:spacing w:before="0" w:line="560" w:lineRule="exact"/>
        <w:rPr>
          <w:rFonts w:ascii="黑体" w:hAnsi="黑体" w:eastAsia="黑体" w:cs="仿宋"/>
          <w:b w:val="0"/>
          <w:color w:val="auto"/>
          <w:sz w:val="28"/>
          <w:szCs w:val="28"/>
        </w:rPr>
      </w:pPr>
      <w:bookmarkStart w:id="21" w:name="三、资格预审文件"/>
      <w:bookmarkEnd w:id="21"/>
      <w:bookmarkStart w:id="22" w:name="_Toc60399675"/>
      <w:bookmarkStart w:id="23" w:name="_Toc60221282"/>
    </w:p>
    <w:p w14:paraId="57C4EEDD">
      <w:pPr>
        <w:pStyle w:val="5"/>
        <w:widowControl/>
        <w:adjustRightInd w:val="0"/>
        <w:snapToGrid w:val="0"/>
        <w:spacing w:before="0" w:line="560" w:lineRule="exact"/>
        <w:rPr>
          <w:rFonts w:ascii="黑体" w:hAnsi="黑体" w:eastAsia="黑体" w:cs="仿宋"/>
          <w:b w:val="0"/>
          <w:color w:val="auto"/>
          <w:sz w:val="28"/>
          <w:szCs w:val="28"/>
        </w:rPr>
      </w:pPr>
    </w:p>
    <w:p w14:paraId="2A39D05B">
      <w:pPr>
        <w:pStyle w:val="5"/>
        <w:widowControl/>
        <w:adjustRightInd w:val="0"/>
        <w:snapToGrid w:val="0"/>
        <w:spacing w:before="0" w:line="560" w:lineRule="exact"/>
        <w:rPr>
          <w:rFonts w:ascii="黑体" w:hAnsi="黑体" w:eastAsia="黑体" w:cs="仿宋"/>
          <w:b w:val="0"/>
          <w:color w:val="auto"/>
          <w:sz w:val="28"/>
          <w:szCs w:val="28"/>
        </w:rPr>
      </w:pPr>
      <w:r>
        <w:rPr>
          <w:rFonts w:hint="eastAsia" w:ascii="黑体" w:hAnsi="黑体" w:eastAsia="黑体" w:cs="仿宋"/>
          <w:b w:val="0"/>
          <w:color w:val="auto"/>
          <w:sz w:val="28"/>
          <w:szCs w:val="28"/>
        </w:rPr>
        <w:t>三、资格预审文件</w:t>
      </w:r>
      <w:bookmarkEnd w:id="22"/>
      <w:bookmarkEnd w:id="23"/>
      <w:r>
        <w:rPr>
          <w:rFonts w:hint="eastAsia" w:ascii="黑体" w:hAnsi="黑体" w:eastAsia="黑体" w:cs="仿宋"/>
          <w:b w:val="0"/>
          <w:color w:val="auto"/>
          <w:sz w:val="28"/>
          <w:szCs w:val="28"/>
        </w:rPr>
        <w:t>澄清、修改</w:t>
      </w:r>
    </w:p>
    <w:p w14:paraId="49A5C080">
      <w:pPr>
        <w:pStyle w:val="53"/>
        <w:widowControl/>
        <w:numPr>
          <w:ilvl w:val="0"/>
          <w:numId w:val="1"/>
        </w:numPr>
        <w:tabs>
          <w:tab w:val="left" w:pos="851"/>
        </w:tabs>
        <w:adjustRightInd w:val="0"/>
        <w:snapToGrid w:val="0"/>
        <w:spacing w:line="560" w:lineRule="exact"/>
        <w:ind w:left="0" w:firstLine="560" w:firstLineChars="200"/>
        <w:jc w:val="both"/>
        <w:rPr>
          <w:rFonts w:ascii="宋体" w:hAnsi="宋体" w:eastAsia="宋体" w:cs="仿宋"/>
          <w:b/>
          <w:color w:val="auto"/>
          <w:sz w:val="28"/>
          <w:szCs w:val="28"/>
        </w:rPr>
      </w:pPr>
      <w:bookmarkStart w:id="24" w:name="7.资格预审文件的构成"/>
      <w:bookmarkEnd w:id="24"/>
      <w:r>
        <w:rPr>
          <w:rFonts w:hint="eastAsia" w:ascii="宋体" w:hAnsi="宋体" w:eastAsia="宋体" w:cs="仿宋"/>
          <w:b/>
          <w:color w:val="auto"/>
          <w:sz w:val="28"/>
          <w:szCs w:val="28"/>
        </w:rPr>
        <w:t>资格预审文件的澄清和修改</w:t>
      </w:r>
    </w:p>
    <w:p w14:paraId="14D68CF4">
      <w:pPr>
        <w:adjustRightInd w:val="0"/>
        <w:snapToGrid w:val="0"/>
        <w:spacing w:line="560" w:lineRule="exact"/>
        <w:ind w:right="120" w:rightChars="50" w:firstLine="560" w:firstLineChars="200"/>
        <w:rPr>
          <w:rFonts w:cs="仿宋"/>
          <w:color w:val="auto"/>
          <w:sz w:val="28"/>
          <w:szCs w:val="28"/>
        </w:rPr>
      </w:pPr>
      <w:r>
        <w:rPr>
          <w:rFonts w:cs="仿宋"/>
          <w:color w:val="auto"/>
          <w:sz w:val="28"/>
          <w:szCs w:val="28"/>
        </w:rPr>
        <w:t>1.1</w:t>
      </w:r>
      <w:r>
        <w:rPr>
          <w:rFonts w:hint="eastAsia" w:cs="仿宋"/>
          <w:color w:val="auto"/>
          <w:sz w:val="28"/>
          <w:szCs w:val="28"/>
        </w:rPr>
        <w:t>在递交申请文件截止时间前，采购人、采购代理机构可以对资格预审文件进行澄清或者修改。</w:t>
      </w:r>
    </w:p>
    <w:p w14:paraId="74914779">
      <w:pPr>
        <w:adjustRightInd w:val="0"/>
        <w:snapToGrid w:val="0"/>
        <w:spacing w:line="560" w:lineRule="exact"/>
        <w:ind w:right="120" w:rightChars="50" w:firstLine="560" w:firstLineChars="200"/>
        <w:rPr>
          <w:rFonts w:cs="仿宋"/>
          <w:color w:val="auto"/>
          <w:sz w:val="28"/>
          <w:szCs w:val="28"/>
        </w:rPr>
      </w:pPr>
      <w:r>
        <w:rPr>
          <w:rFonts w:cs="仿宋"/>
          <w:color w:val="auto"/>
          <w:sz w:val="28"/>
          <w:szCs w:val="28"/>
        </w:rPr>
        <w:t>1.2</w:t>
      </w:r>
      <w:r>
        <w:rPr>
          <w:rFonts w:hint="eastAsia" w:cs="仿宋"/>
          <w:color w:val="auto"/>
          <w:sz w:val="28"/>
          <w:szCs w:val="28"/>
        </w:rPr>
        <w:t>采购代理机构对已发出的资格预审文件进行澄清或者修改，将在四川政府采购网上发布更正公告。供应商应及时关注公告，否则自行承担不利后果。</w:t>
      </w:r>
    </w:p>
    <w:p w14:paraId="228BD887">
      <w:pPr>
        <w:adjustRightInd w:val="0"/>
        <w:snapToGrid w:val="0"/>
        <w:spacing w:line="560" w:lineRule="exact"/>
        <w:ind w:right="120" w:rightChars="50" w:firstLine="560" w:firstLineChars="200"/>
        <w:jc w:val="both"/>
        <w:rPr>
          <w:rFonts w:hint="eastAsia" w:cs="仿宋"/>
          <w:color w:val="auto"/>
          <w:sz w:val="28"/>
          <w:szCs w:val="28"/>
        </w:rPr>
      </w:pPr>
      <w:r>
        <w:rPr>
          <w:rFonts w:cs="仿宋"/>
          <w:color w:val="auto"/>
          <w:sz w:val="28"/>
          <w:szCs w:val="28"/>
        </w:rPr>
        <w:t>1.3</w:t>
      </w:r>
      <w:r>
        <w:rPr>
          <w:rFonts w:hint="eastAsia" w:cs="仿宋"/>
          <w:color w:val="auto"/>
          <w:sz w:val="28"/>
          <w:szCs w:val="28"/>
        </w:rPr>
        <w:t>澄清或者修改的内容可能影响资格预审申请文件编制的，采购人或者采购代理机构应当在提交资格预审申请文件截止时间至少</w:t>
      </w:r>
      <w:r>
        <w:rPr>
          <w:rFonts w:cs="仿宋"/>
          <w:color w:val="auto"/>
          <w:sz w:val="28"/>
          <w:szCs w:val="28"/>
        </w:rPr>
        <w:t>3</w:t>
      </w:r>
      <w:r>
        <w:rPr>
          <w:rFonts w:hint="eastAsia" w:cs="仿宋"/>
          <w:color w:val="auto"/>
          <w:sz w:val="28"/>
          <w:szCs w:val="28"/>
        </w:rPr>
        <w:t>日前，发布澄清公告，不足前述时间的，顺延提交资格预审申请文件的截止时间。</w:t>
      </w:r>
    </w:p>
    <w:p w14:paraId="7D3968E6">
      <w:pPr>
        <w:pStyle w:val="2"/>
        <w:rPr>
          <w:color w:val="auto"/>
        </w:rPr>
      </w:pPr>
    </w:p>
    <w:p w14:paraId="46B1CA83">
      <w:pPr>
        <w:pStyle w:val="5"/>
        <w:widowControl/>
        <w:adjustRightInd w:val="0"/>
        <w:snapToGrid w:val="0"/>
        <w:spacing w:before="0" w:line="560" w:lineRule="exact"/>
        <w:rPr>
          <w:rFonts w:ascii="黑体" w:hAnsi="黑体" w:eastAsia="黑体" w:cs="仿宋"/>
          <w:b w:val="0"/>
          <w:color w:val="auto"/>
          <w:sz w:val="28"/>
          <w:szCs w:val="28"/>
        </w:rPr>
      </w:pPr>
      <w:bookmarkStart w:id="25" w:name="四、申请文件"/>
      <w:bookmarkEnd w:id="25"/>
      <w:bookmarkStart w:id="26" w:name="_Toc60399676"/>
      <w:bookmarkStart w:id="27" w:name="_Toc60221283"/>
      <w:r>
        <w:rPr>
          <w:rFonts w:hint="eastAsia" w:ascii="黑体" w:hAnsi="黑体" w:eastAsia="黑体" w:cs="仿宋"/>
          <w:b w:val="0"/>
          <w:color w:val="auto"/>
          <w:sz w:val="28"/>
          <w:szCs w:val="28"/>
        </w:rPr>
        <w:t>四、资格预审申请文件</w:t>
      </w:r>
      <w:bookmarkEnd w:id="26"/>
      <w:bookmarkEnd w:id="27"/>
      <w:r>
        <w:rPr>
          <w:rFonts w:hint="eastAsia" w:ascii="黑体" w:hAnsi="黑体" w:eastAsia="黑体" w:cs="仿宋"/>
          <w:b w:val="0"/>
          <w:color w:val="auto"/>
          <w:sz w:val="28"/>
          <w:szCs w:val="28"/>
        </w:rPr>
        <w:t>编制、提交</w:t>
      </w:r>
    </w:p>
    <w:p w14:paraId="76DD8416">
      <w:pPr>
        <w:pStyle w:val="53"/>
        <w:widowControl/>
        <w:numPr>
          <w:ilvl w:val="0"/>
          <w:numId w:val="2"/>
        </w:numPr>
        <w:tabs>
          <w:tab w:val="left" w:pos="851"/>
        </w:tabs>
        <w:adjustRightInd w:val="0"/>
        <w:snapToGrid w:val="0"/>
        <w:spacing w:line="560" w:lineRule="exact"/>
        <w:ind w:left="0" w:firstLine="560" w:firstLineChars="200"/>
        <w:jc w:val="both"/>
        <w:rPr>
          <w:rFonts w:ascii="宋体" w:hAnsi="宋体" w:eastAsia="宋体" w:cs="仿宋"/>
          <w:b/>
          <w:color w:val="auto"/>
          <w:sz w:val="28"/>
          <w:szCs w:val="28"/>
        </w:rPr>
      </w:pPr>
      <w:bookmarkStart w:id="28" w:name="9.申请文件的组成"/>
      <w:bookmarkEnd w:id="28"/>
      <w:r>
        <w:rPr>
          <w:rFonts w:hint="eastAsia" w:ascii="宋体" w:hAnsi="宋体" w:eastAsia="宋体" w:cs="仿宋"/>
          <w:b/>
          <w:color w:val="auto"/>
          <w:sz w:val="28"/>
          <w:szCs w:val="28"/>
        </w:rPr>
        <w:t>申请文件的语言</w:t>
      </w:r>
    </w:p>
    <w:p w14:paraId="7C6BE0DB">
      <w:pPr>
        <w:tabs>
          <w:tab w:val="left" w:pos="1134"/>
        </w:tabs>
        <w:adjustRightInd w:val="0"/>
        <w:snapToGrid w:val="0"/>
        <w:spacing w:line="560" w:lineRule="exact"/>
        <w:ind w:firstLine="560" w:firstLineChars="200"/>
        <w:rPr>
          <w:rFonts w:cs="仿宋"/>
          <w:color w:val="auto"/>
          <w:sz w:val="28"/>
          <w:szCs w:val="28"/>
        </w:rPr>
      </w:pPr>
      <w:r>
        <w:rPr>
          <w:rFonts w:cs="仿宋"/>
          <w:color w:val="auto"/>
          <w:sz w:val="28"/>
          <w:szCs w:val="28"/>
        </w:rPr>
        <w:t>1.1</w:t>
      </w:r>
      <w:r>
        <w:rPr>
          <w:rFonts w:hint="eastAsia" w:cs="仿宋"/>
          <w:color w:val="auto"/>
          <w:sz w:val="28"/>
          <w:szCs w:val="28"/>
        </w:rPr>
        <w:t>供应商提交的资格预审申请文件以及供应商与采购人、代理机构在资格审查过程中的所有来往书面文件均须使用中文。资格预审申请文件中如附有外文资料，主要部分要对应翻译成中文并加盖供应商公章后附在相关外文资料后面。否则，该外文资料作无效处理。</w:t>
      </w:r>
    </w:p>
    <w:p w14:paraId="7A1BE306">
      <w:pPr>
        <w:tabs>
          <w:tab w:val="left" w:pos="1134"/>
        </w:tabs>
        <w:adjustRightInd w:val="0"/>
        <w:snapToGrid w:val="0"/>
        <w:spacing w:line="560" w:lineRule="exact"/>
        <w:ind w:firstLine="560" w:firstLineChars="200"/>
        <w:rPr>
          <w:rFonts w:cs="仿宋"/>
          <w:color w:val="auto"/>
          <w:sz w:val="28"/>
          <w:szCs w:val="28"/>
        </w:rPr>
      </w:pPr>
      <w:r>
        <w:rPr>
          <w:rFonts w:cs="仿宋"/>
          <w:color w:val="auto"/>
          <w:sz w:val="28"/>
          <w:szCs w:val="28"/>
        </w:rPr>
        <w:t xml:space="preserve">1.2 </w:t>
      </w:r>
      <w:r>
        <w:rPr>
          <w:rFonts w:hint="eastAsia" w:cs="仿宋"/>
          <w:color w:val="auto"/>
          <w:sz w:val="28"/>
          <w:szCs w:val="28"/>
        </w:rPr>
        <w:t>翻译的中文资料与外文资料如果出现差异和矛盾时，以中文为准。涉嫌提供虚假材料的按照相关法律法规处理。</w:t>
      </w:r>
    </w:p>
    <w:p w14:paraId="2AF29EA4">
      <w:pPr>
        <w:adjustRightInd w:val="0"/>
        <w:snapToGrid w:val="0"/>
        <w:spacing w:line="560" w:lineRule="exact"/>
        <w:ind w:firstLine="560" w:firstLineChars="200"/>
        <w:rPr>
          <w:rFonts w:cs="仿宋"/>
          <w:color w:val="auto"/>
          <w:sz w:val="28"/>
          <w:szCs w:val="28"/>
        </w:rPr>
      </w:pPr>
      <w:r>
        <w:rPr>
          <w:rFonts w:cs="仿宋"/>
          <w:color w:val="auto"/>
          <w:sz w:val="28"/>
          <w:szCs w:val="28"/>
        </w:rPr>
        <w:t xml:space="preserve">1.3 </w:t>
      </w:r>
      <w:r>
        <w:rPr>
          <w:rFonts w:hint="eastAsia" w:cs="仿宋"/>
          <w:color w:val="auto"/>
          <w:sz w:val="28"/>
          <w:szCs w:val="28"/>
        </w:rPr>
        <w:t>如未按要求翻译而导致供应商不利后果，由供应商自行承担。</w:t>
      </w:r>
    </w:p>
    <w:p w14:paraId="3066E58C">
      <w:pPr>
        <w:pStyle w:val="53"/>
        <w:widowControl/>
        <w:numPr>
          <w:ilvl w:val="0"/>
          <w:numId w:val="2"/>
        </w:numPr>
        <w:tabs>
          <w:tab w:val="left" w:pos="851"/>
        </w:tabs>
        <w:adjustRightInd w:val="0"/>
        <w:snapToGrid w:val="0"/>
        <w:spacing w:line="560" w:lineRule="exact"/>
        <w:ind w:left="0" w:firstLine="560" w:firstLineChars="200"/>
        <w:jc w:val="both"/>
        <w:rPr>
          <w:rFonts w:ascii="宋体" w:hAnsi="宋体" w:eastAsia="宋体" w:cs="仿宋"/>
          <w:b/>
          <w:color w:val="auto"/>
          <w:sz w:val="28"/>
          <w:szCs w:val="28"/>
        </w:rPr>
      </w:pPr>
      <w:r>
        <w:rPr>
          <w:rFonts w:hint="eastAsia" w:ascii="宋体" w:hAnsi="宋体" w:eastAsia="宋体" w:cs="仿宋"/>
          <w:b/>
          <w:color w:val="auto"/>
          <w:sz w:val="28"/>
          <w:szCs w:val="28"/>
        </w:rPr>
        <w:t>申请文件的编制和签署</w:t>
      </w:r>
    </w:p>
    <w:p w14:paraId="44225B4A">
      <w:pPr>
        <w:pStyle w:val="53"/>
        <w:widowControl/>
        <w:numPr>
          <w:ilvl w:val="255"/>
          <w:numId w:val="0"/>
        </w:numPr>
        <w:tabs>
          <w:tab w:val="left" w:pos="851"/>
        </w:tabs>
        <w:adjustRightInd w:val="0"/>
        <w:snapToGrid w:val="0"/>
        <w:spacing w:line="560" w:lineRule="exact"/>
        <w:ind w:firstLine="560" w:firstLineChars="200"/>
        <w:jc w:val="both"/>
        <w:rPr>
          <w:rFonts w:ascii="宋体" w:hAnsi="宋体" w:eastAsia="宋体" w:cs="仿宋"/>
          <w:color w:val="auto"/>
          <w:sz w:val="28"/>
          <w:szCs w:val="28"/>
        </w:rPr>
      </w:pPr>
      <w:r>
        <w:rPr>
          <w:rFonts w:ascii="宋体" w:hAnsi="宋体" w:eastAsia="宋体" w:cs="仿宋"/>
          <w:color w:val="auto"/>
          <w:sz w:val="28"/>
          <w:szCs w:val="28"/>
        </w:rPr>
        <w:t xml:space="preserve">2.1 </w:t>
      </w:r>
      <w:r>
        <w:rPr>
          <w:rFonts w:hint="eastAsia" w:ascii="宋体" w:hAnsi="宋体" w:eastAsia="宋体" w:cs="仿宋"/>
          <w:color w:val="auto"/>
          <w:sz w:val="28"/>
          <w:szCs w:val="28"/>
        </w:rPr>
        <w:t>供应商应认真阅读和充分理解资格预审文件中所有的事项、格式条款要求，按照资格预审文件的要求编制、提供申请文件，并保证所提供的全部资料的真实性和有效性。</w:t>
      </w:r>
    </w:p>
    <w:p w14:paraId="02F7AD9A">
      <w:pPr>
        <w:pStyle w:val="53"/>
        <w:widowControl/>
        <w:tabs>
          <w:tab w:val="left" w:pos="851"/>
        </w:tabs>
        <w:adjustRightInd w:val="0"/>
        <w:snapToGrid w:val="0"/>
        <w:spacing w:line="560" w:lineRule="exact"/>
        <w:ind w:left="0" w:firstLine="560" w:firstLineChars="200"/>
        <w:jc w:val="both"/>
        <w:rPr>
          <w:rFonts w:ascii="宋体" w:hAnsi="宋体" w:eastAsia="宋体" w:cs="仿宋"/>
          <w:color w:val="auto"/>
          <w:sz w:val="28"/>
          <w:szCs w:val="28"/>
        </w:rPr>
      </w:pPr>
      <w:r>
        <w:rPr>
          <w:rFonts w:ascii="宋体" w:hAnsi="宋体" w:eastAsia="宋体" w:cs="仿宋"/>
          <w:color w:val="auto"/>
          <w:sz w:val="28"/>
          <w:szCs w:val="28"/>
        </w:rPr>
        <w:t xml:space="preserve">2.2 </w:t>
      </w:r>
      <w:r>
        <w:rPr>
          <w:rFonts w:hint="eastAsia" w:ascii="宋体" w:hAnsi="宋体" w:eastAsia="宋体" w:cs="仿宋"/>
          <w:color w:val="auto"/>
          <w:sz w:val="28"/>
          <w:szCs w:val="28"/>
        </w:rPr>
        <w:t>供应商应当按照资格预审文件规定和要求编制资格预审申请文件。并按照资格预审文件要求加盖单位电子公章，完成申请文件上传。</w:t>
      </w:r>
    </w:p>
    <w:p w14:paraId="68A28320">
      <w:pPr>
        <w:pStyle w:val="53"/>
        <w:widowControl/>
        <w:tabs>
          <w:tab w:val="left" w:pos="851"/>
        </w:tabs>
        <w:adjustRightInd w:val="0"/>
        <w:snapToGrid w:val="0"/>
        <w:spacing w:line="560" w:lineRule="exact"/>
        <w:ind w:left="0" w:firstLine="560" w:firstLineChars="200"/>
        <w:jc w:val="both"/>
        <w:rPr>
          <w:rFonts w:ascii="等线" w:hAnsi="等线" w:eastAsia="等线" w:cs="仿宋"/>
          <w:color w:val="auto"/>
          <w:sz w:val="28"/>
          <w:szCs w:val="28"/>
        </w:rPr>
      </w:pPr>
      <w:r>
        <w:rPr>
          <w:rFonts w:ascii="宋体" w:hAnsi="宋体" w:eastAsia="宋体" w:cs="仿宋"/>
          <w:color w:val="auto"/>
          <w:sz w:val="28"/>
          <w:szCs w:val="28"/>
        </w:rPr>
        <w:t xml:space="preserve">2.3 </w:t>
      </w:r>
      <w:r>
        <w:rPr>
          <w:rFonts w:hint="eastAsia" w:ascii="宋体" w:hAnsi="宋体" w:eastAsia="宋体" w:cs="仿宋"/>
          <w:color w:val="auto"/>
          <w:sz w:val="28"/>
          <w:szCs w:val="28"/>
        </w:rPr>
        <w:t>资格预审文件及其“资格预审申请文件格式”中规定的需要供应商加盖电子公章的内容，供应商应当加盖电子公章。</w:t>
      </w:r>
    </w:p>
    <w:p w14:paraId="42F99CE8">
      <w:pPr>
        <w:pStyle w:val="53"/>
        <w:widowControl/>
        <w:numPr>
          <w:ilvl w:val="0"/>
          <w:numId w:val="2"/>
        </w:numPr>
        <w:tabs>
          <w:tab w:val="left" w:pos="851"/>
        </w:tabs>
        <w:adjustRightInd w:val="0"/>
        <w:snapToGrid w:val="0"/>
        <w:spacing w:line="560" w:lineRule="exact"/>
        <w:ind w:left="0" w:firstLine="560" w:firstLineChars="200"/>
        <w:jc w:val="both"/>
        <w:rPr>
          <w:rFonts w:ascii="宋体" w:hAnsi="宋体" w:eastAsia="宋体" w:cs="仿宋"/>
          <w:b/>
          <w:color w:val="auto"/>
          <w:sz w:val="28"/>
          <w:szCs w:val="28"/>
        </w:rPr>
      </w:pPr>
      <w:r>
        <w:rPr>
          <w:rFonts w:hint="eastAsia" w:ascii="宋体" w:hAnsi="宋体" w:eastAsia="宋体" w:cs="仿宋"/>
          <w:b/>
          <w:color w:val="auto"/>
          <w:sz w:val="28"/>
          <w:szCs w:val="28"/>
        </w:rPr>
        <w:t>申请文件的修改和撤回</w:t>
      </w:r>
    </w:p>
    <w:p w14:paraId="6EDCCC0B">
      <w:pPr>
        <w:shd w:val="clear" w:color="auto" w:fill="FFFFFF"/>
        <w:adjustRightInd w:val="0"/>
        <w:snapToGrid w:val="0"/>
        <w:spacing w:line="560" w:lineRule="exact"/>
        <w:ind w:firstLine="560" w:firstLineChars="200"/>
        <w:rPr>
          <w:rFonts w:cs="仿宋"/>
          <w:color w:val="auto"/>
          <w:sz w:val="28"/>
          <w:szCs w:val="28"/>
        </w:rPr>
      </w:pPr>
      <w:bookmarkStart w:id="29" w:name="_Toc183582228"/>
      <w:bookmarkStart w:id="30" w:name="_Toc217446055"/>
      <w:bookmarkStart w:id="31" w:name="_Toc183682365"/>
      <w:r>
        <w:rPr>
          <w:rFonts w:hint="eastAsia" w:cs="仿宋"/>
          <w:color w:val="auto"/>
          <w:sz w:val="28"/>
          <w:szCs w:val="28"/>
        </w:rPr>
        <w:t>资格预审申请文件提交截止时间前，成功提交资格预审申请文件的供应商，可以补充、修改或者撤回已提交的资格预审申请文件；进行补充、修改的，应当先行撤回已提交的资格预审申请文件，补充、修改后重新提交。</w:t>
      </w:r>
      <w:bookmarkEnd w:id="29"/>
      <w:bookmarkEnd w:id="30"/>
      <w:bookmarkEnd w:id="31"/>
    </w:p>
    <w:p w14:paraId="0DE45DF4">
      <w:pPr>
        <w:pStyle w:val="53"/>
        <w:widowControl/>
        <w:numPr>
          <w:ilvl w:val="0"/>
          <w:numId w:val="2"/>
        </w:numPr>
        <w:tabs>
          <w:tab w:val="left" w:pos="851"/>
        </w:tabs>
        <w:adjustRightInd w:val="0"/>
        <w:snapToGrid w:val="0"/>
        <w:spacing w:line="560" w:lineRule="exact"/>
        <w:ind w:left="0" w:firstLine="560" w:firstLineChars="200"/>
        <w:jc w:val="both"/>
        <w:rPr>
          <w:rFonts w:ascii="宋体" w:hAnsi="宋体" w:eastAsia="宋体" w:cs="仿宋"/>
          <w:b/>
          <w:color w:val="auto"/>
          <w:sz w:val="28"/>
          <w:szCs w:val="28"/>
        </w:rPr>
      </w:pPr>
      <w:r>
        <w:rPr>
          <w:rFonts w:hint="eastAsia" w:ascii="宋体" w:hAnsi="宋体" w:eastAsia="宋体" w:cs="仿宋"/>
          <w:b/>
          <w:color w:val="auto"/>
          <w:sz w:val="28"/>
          <w:szCs w:val="28"/>
        </w:rPr>
        <w:t>申请文件的加密和提交</w:t>
      </w:r>
    </w:p>
    <w:p w14:paraId="4CB4E096">
      <w:pPr>
        <w:pStyle w:val="53"/>
        <w:widowControl/>
        <w:tabs>
          <w:tab w:val="left" w:pos="851"/>
        </w:tabs>
        <w:adjustRightInd w:val="0"/>
        <w:snapToGrid w:val="0"/>
        <w:spacing w:line="560" w:lineRule="exact"/>
        <w:ind w:left="0" w:firstLine="560" w:firstLineChars="200"/>
        <w:jc w:val="both"/>
        <w:rPr>
          <w:rFonts w:ascii="宋体" w:hAnsi="宋体" w:eastAsia="宋体" w:cs="仿宋"/>
          <w:color w:val="auto"/>
          <w:sz w:val="28"/>
          <w:szCs w:val="28"/>
        </w:rPr>
      </w:pPr>
      <w:r>
        <w:rPr>
          <w:rFonts w:ascii="宋体" w:hAnsi="宋体" w:eastAsia="宋体" w:cs="仿宋"/>
          <w:color w:val="auto"/>
          <w:sz w:val="28"/>
          <w:szCs w:val="28"/>
        </w:rPr>
        <w:t>4.1</w:t>
      </w:r>
      <w:r>
        <w:rPr>
          <w:rFonts w:hint="eastAsia" w:ascii="宋体" w:hAnsi="宋体" w:eastAsia="宋体" w:cs="仿宋"/>
          <w:color w:val="auto"/>
          <w:sz w:val="28"/>
          <w:szCs w:val="28"/>
        </w:rPr>
        <w:t>本项目资格预审申请文件以电子文档方式提交</w:t>
      </w:r>
    </w:p>
    <w:p w14:paraId="1F5E1470">
      <w:pPr>
        <w:pStyle w:val="53"/>
        <w:widowControl/>
        <w:tabs>
          <w:tab w:val="left" w:pos="851"/>
        </w:tabs>
        <w:adjustRightInd w:val="0"/>
        <w:snapToGrid w:val="0"/>
        <w:spacing w:line="560" w:lineRule="exact"/>
        <w:ind w:left="0" w:firstLine="560" w:firstLineChars="200"/>
        <w:jc w:val="both"/>
        <w:rPr>
          <w:rFonts w:ascii="宋体" w:hAnsi="宋体" w:eastAsia="宋体" w:cs="仿宋"/>
          <w:color w:val="auto"/>
          <w:sz w:val="28"/>
          <w:szCs w:val="28"/>
        </w:rPr>
      </w:pPr>
      <w:r>
        <w:rPr>
          <w:rFonts w:ascii="宋体" w:hAnsi="宋体" w:eastAsia="宋体" w:cs="仿宋"/>
          <w:color w:val="auto"/>
          <w:sz w:val="28"/>
          <w:szCs w:val="28"/>
        </w:rPr>
        <w:t>4.2</w:t>
      </w:r>
      <w:r>
        <w:rPr>
          <w:rFonts w:hint="eastAsia" w:ascii="宋体" w:hAnsi="宋体" w:eastAsia="宋体" w:cs="仿宋"/>
          <w:color w:val="auto"/>
          <w:sz w:val="28"/>
          <w:szCs w:val="28"/>
        </w:rPr>
        <w:t>申请人必须在提交申请文件截止时间前，登录全国公共资源交易平台（四川省·内江市）（</w:t>
      </w:r>
      <w:r>
        <w:rPr>
          <w:rFonts w:ascii="宋体" w:hAnsi="宋体" w:eastAsia="宋体" w:cs="仿宋"/>
          <w:color w:val="auto"/>
          <w:sz w:val="28"/>
          <w:szCs w:val="28"/>
        </w:rPr>
        <w:t>ggzy.neijiang.gov.cn</w:t>
      </w:r>
      <w:r>
        <w:rPr>
          <w:rFonts w:hint="eastAsia" w:ascii="宋体" w:hAnsi="宋体" w:eastAsia="宋体" w:cs="仿宋"/>
          <w:color w:val="auto"/>
          <w:sz w:val="28"/>
          <w:szCs w:val="28"/>
        </w:rPr>
        <w:t>），通过“政采进场交易-会员端”端口登录。通过“资审文件上传”模块，按照文件上传提示要求，将编写完成的资格审查申请文件上传至系统中；逾期上传或未按规定方式上传电子资格审查申请文件的</w:t>
      </w:r>
      <w:r>
        <w:rPr>
          <w:rFonts w:hint="eastAsia" w:ascii="宋体" w:hAnsi="宋体" w:eastAsia="宋体" w:cs="仿宋"/>
          <w:color w:val="auto"/>
          <w:sz w:val="28"/>
          <w:szCs w:val="28"/>
          <w:lang w:eastAsia="zh-CN"/>
        </w:rPr>
        <w:t>，</w:t>
      </w:r>
      <w:r>
        <w:rPr>
          <w:rFonts w:hint="eastAsia" w:ascii="宋体" w:hAnsi="宋体" w:eastAsia="宋体" w:cs="仿宋"/>
          <w:color w:val="auto"/>
          <w:sz w:val="28"/>
          <w:szCs w:val="28"/>
        </w:rPr>
        <w:t>视为申请人自动放弃参与采购活动的资格，采购人不予受理，所有损失由申请人自行承担。</w:t>
      </w:r>
    </w:p>
    <w:p w14:paraId="343A6926">
      <w:pPr>
        <w:pStyle w:val="53"/>
        <w:widowControl/>
        <w:tabs>
          <w:tab w:val="left" w:pos="851"/>
        </w:tabs>
        <w:adjustRightInd w:val="0"/>
        <w:snapToGrid w:val="0"/>
        <w:spacing w:line="560" w:lineRule="exact"/>
        <w:ind w:left="0" w:firstLine="560" w:firstLineChars="200"/>
        <w:jc w:val="both"/>
        <w:rPr>
          <w:rFonts w:ascii="宋体" w:hAnsi="宋体" w:eastAsia="宋体" w:cs="仿宋"/>
          <w:color w:val="auto"/>
          <w:sz w:val="28"/>
          <w:szCs w:val="28"/>
        </w:rPr>
      </w:pPr>
      <w:r>
        <w:rPr>
          <w:rFonts w:ascii="宋体" w:hAnsi="宋体" w:eastAsia="宋体" w:cs="仿宋"/>
          <w:color w:val="auto"/>
          <w:sz w:val="28"/>
          <w:szCs w:val="28"/>
        </w:rPr>
        <w:t>4.3</w:t>
      </w:r>
      <w:r>
        <w:rPr>
          <w:rFonts w:hint="eastAsia" w:ascii="宋体" w:hAnsi="宋体" w:eastAsia="宋体" w:cs="仿宋"/>
          <w:color w:val="auto"/>
          <w:sz w:val="28"/>
          <w:szCs w:val="28"/>
        </w:rPr>
        <w:t>本次采购不接收邮寄及现场送达的的申请文件。</w:t>
      </w:r>
    </w:p>
    <w:p w14:paraId="129796E9">
      <w:pPr>
        <w:pStyle w:val="53"/>
        <w:widowControl/>
        <w:tabs>
          <w:tab w:val="left" w:pos="851"/>
        </w:tabs>
        <w:adjustRightInd w:val="0"/>
        <w:snapToGrid w:val="0"/>
        <w:spacing w:line="560" w:lineRule="exact"/>
        <w:ind w:left="0" w:firstLine="560" w:firstLineChars="200"/>
        <w:jc w:val="both"/>
        <w:rPr>
          <w:rFonts w:ascii="宋体" w:hAnsi="宋体" w:eastAsia="宋体" w:cs="仿宋"/>
          <w:color w:val="auto"/>
          <w:sz w:val="28"/>
          <w:szCs w:val="28"/>
        </w:rPr>
      </w:pPr>
    </w:p>
    <w:p w14:paraId="16DCB34B">
      <w:pPr>
        <w:adjustRightInd w:val="0"/>
        <w:snapToGrid w:val="0"/>
        <w:spacing w:line="560" w:lineRule="exact"/>
        <w:rPr>
          <w:rFonts w:cs="仿宋"/>
          <w:color w:val="auto"/>
          <w:sz w:val="28"/>
          <w:szCs w:val="28"/>
          <w:lang w:val="zh-CN"/>
        </w:rPr>
        <w:sectPr>
          <w:footerReference r:id="rId4" w:type="first"/>
          <w:footerReference r:id="rId3" w:type="default"/>
          <w:pgSz w:w="11907" w:h="16840"/>
          <w:pgMar w:top="1440" w:right="1080" w:bottom="1440" w:left="1080" w:header="851" w:footer="851" w:gutter="0"/>
          <w:pgNumType w:start="0"/>
          <w:cols w:space="425" w:num="1"/>
          <w:titlePg/>
          <w:docGrid w:type="linesAndChars" w:linePitch="312" w:charSpace="0"/>
        </w:sectPr>
      </w:pPr>
      <w:bookmarkStart w:id="32" w:name="第三章_申请人资格条件要求及其他类似效力要求"/>
      <w:bookmarkEnd w:id="32"/>
      <w:bookmarkStart w:id="33" w:name="九、其__他"/>
      <w:bookmarkEnd w:id="33"/>
      <w:bookmarkStart w:id="34" w:name="五、评审"/>
      <w:bookmarkEnd w:id="34"/>
    </w:p>
    <w:p w14:paraId="1C6E9A09">
      <w:pPr>
        <w:pStyle w:val="4"/>
        <w:adjustRightInd w:val="0"/>
        <w:snapToGrid w:val="0"/>
        <w:spacing w:line="560" w:lineRule="exact"/>
        <w:rPr>
          <w:rFonts w:ascii="黑体" w:hAnsi="黑体" w:eastAsia="黑体" w:cs="仿宋"/>
          <w:b w:val="0"/>
          <w:color w:val="auto"/>
          <w:sz w:val="36"/>
          <w:szCs w:val="36"/>
        </w:rPr>
      </w:pPr>
      <w:bookmarkStart w:id="35" w:name="_bookmark1"/>
      <w:bookmarkEnd w:id="35"/>
      <w:bookmarkStart w:id="36" w:name="一、总则"/>
      <w:bookmarkEnd w:id="36"/>
      <w:bookmarkStart w:id="37" w:name="_Toc69398367"/>
      <w:bookmarkStart w:id="38" w:name="_Toc60399682"/>
      <w:bookmarkStart w:id="39" w:name="_Toc44342853"/>
      <w:bookmarkStart w:id="40" w:name="_Toc8687"/>
      <w:r>
        <w:rPr>
          <w:rFonts w:hint="eastAsia" w:ascii="黑体" w:hAnsi="黑体" w:eastAsia="黑体" w:cs="仿宋"/>
          <w:b w:val="0"/>
          <w:color w:val="auto"/>
          <w:sz w:val="36"/>
          <w:szCs w:val="36"/>
        </w:rPr>
        <w:t>第三章 供应商应当提供的资格、资质性</w:t>
      </w:r>
    </w:p>
    <w:p w14:paraId="6FB3FE95">
      <w:pPr>
        <w:pStyle w:val="4"/>
        <w:adjustRightInd w:val="0"/>
        <w:snapToGrid w:val="0"/>
        <w:spacing w:line="560" w:lineRule="exact"/>
        <w:rPr>
          <w:rFonts w:ascii="黑体" w:hAnsi="黑体" w:eastAsia="黑体" w:cs="仿宋"/>
          <w:b w:val="0"/>
          <w:color w:val="auto"/>
          <w:sz w:val="36"/>
          <w:szCs w:val="36"/>
        </w:rPr>
      </w:pPr>
      <w:r>
        <w:rPr>
          <w:rFonts w:hint="eastAsia" w:ascii="黑体" w:hAnsi="黑体" w:eastAsia="黑体" w:cs="仿宋"/>
          <w:b w:val="0"/>
          <w:color w:val="auto"/>
          <w:sz w:val="36"/>
          <w:szCs w:val="36"/>
        </w:rPr>
        <w:t>及其他类似效力要求的相关证明材料</w:t>
      </w:r>
      <w:bookmarkEnd w:id="37"/>
    </w:p>
    <w:p w14:paraId="3EC3F698">
      <w:pPr>
        <w:adjustRightInd w:val="0"/>
        <w:snapToGrid w:val="0"/>
        <w:spacing w:line="560" w:lineRule="exact"/>
        <w:rPr>
          <w:rFonts w:ascii="仿宋" w:hAnsi="仿宋" w:eastAsia="仿宋" w:cs="仿宋"/>
          <w:color w:val="auto"/>
        </w:rPr>
      </w:pPr>
    </w:p>
    <w:p w14:paraId="7DA54874">
      <w:pPr>
        <w:adjustRightInd w:val="0"/>
        <w:snapToGrid w:val="0"/>
        <w:spacing w:line="560" w:lineRule="exact"/>
        <w:ind w:firstLine="548" w:firstLineChars="196"/>
        <w:rPr>
          <w:b/>
          <w:bCs/>
          <w:color w:val="auto"/>
          <w:sz w:val="28"/>
          <w:szCs w:val="28"/>
        </w:rPr>
      </w:pPr>
      <w:r>
        <w:rPr>
          <w:rFonts w:hint="eastAsia" w:cs="仿宋"/>
          <w:b/>
          <w:bCs/>
          <w:color w:val="auto"/>
          <w:sz w:val="28"/>
          <w:szCs w:val="28"/>
        </w:rPr>
        <w:t>一、应当提供的供应商资格、资质性及其他类似效力要求的相关证明材料</w:t>
      </w:r>
    </w:p>
    <w:p w14:paraId="252E153B">
      <w:pPr>
        <w:adjustRightInd w:val="0"/>
        <w:snapToGrid w:val="0"/>
        <w:spacing w:line="560" w:lineRule="exact"/>
        <w:ind w:firstLine="548" w:firstLineChars="196"/>
        <w:rPr>
          <w:b/>
          <w:bCs/>
          <w:color w:val="auto"/>
          <w:sz w:val="28"/>
          <w:szCs w:val="28"/>
        </w:rPr>
      </w:pPr>
      <w:r>
        <w:rPr>
          <w:rFonts w:hint="eastAsia" w:cs="仿宋"/>
          <w:b/>
          <w:bCs/>
          <w:color w:val="auto"/>
          <w:sz w:val="28"/>
          <w:szCs w:val="28"/>
        </w:rPr>
        <w:t>（一）资格要求相关证明材料</w:t>
      </w:r>
    </w:p>
    <w:p w14:paraId="35152AD1">
      <w:pPr>
        <w:adjustRightInd w:val="0"/>
        <w:snapToGrid w:val="0"/>
        <w:spacing w:line="560" w:lineRule="exact"/>
        <w:ind w:firstLine="548" w:firstLineChars="196"/>
        <w:jc w:val="both"/>
        <w:rPr>
          <w:rFonts w:hint="eastAsia" w:cs="仿宋"/>
          <w:color w:val="auto"/>
          <w:sz w:val="28"/>
          <w:szCs w:val="28"/>
        </w:rPr>
      </w:pPr>
      <w:r>
        <w:rPr>
          <w:rFonts w:cs="仿宋"/>
          <w:color w:val="auto"/>
          <w:sz w:val="28"/>
          <w:szCs w:val="28"/>
        </w:rPr>
        <w:t>1.</w:t>
      </w:r>
      <w:r>
        <w:rPr>
          <w:rFonts w:hint="eastAsia" w:cs="仿宋"/>
          <w:color w:val="auto"/>
          <w:sz w:val="28"/>
          <w:szCs w:val="28"/>
        </w:rPr>
        <w:t>具有独立承担民事责任的能力（提供承诺函，格式详见第五章）；</w:t>
      </w:r>
    </w:p>
    <w:p w14:paraId="3A43C384">
      <w:pPr>
        <w:adjustRightInd w:val="0"/>
        <w:snapToGrid w:val="0"/>
        <w:spacing w:line="560" w:lineRule="exact"/>
        <w:ind w:firstLine="548" w:firstLineChars="196"/>
        <w:jc w:val="both"/>
        <w:rPr>
          <w:color w:val="auto"/>
          <w:sz w:val="28"/>
          <w:szCs w:val="28"/>
        </w:rPr>
      </w:pPr>
      <w:r>
        <w:rPr>
          <w:rFonts w:cs="仿宋"/>
          <w:color w:val="auto"/>
          <w:sz w:val="28"/>
          <w:szCs w:val="28"/>
        </w:rPr>
        <w:t>2.</w:t>
      </w:r>
      <w:r>
        <w:rPr>
          <w:rFonts w:hint="eastAsia" w:cs="仿宋"/>
          <w:color w:val="auto"/>
          <w:sz w:val="28"/>
          <w:szCs w:val="28"/>
        </w:rPr>
        <w:t>具备良好商业信誉的证明材料（提供承诺函，格式详见第五章）；</w:t>
      </w:r>
    </w:p>
    <w:p w14:paraId="72539D35">
      <w:pPr>
        <w:adjustRightInd w:val="0"/>
        <w:snapToGrid w:val="0"/>
        <w:spacing w:line="560" w:lineRule="exact"/>
        <w:ind w:firstLine="548" w:firstLineChars="196"/>
        <w:jc w:val="both"/>
        <w:rPr>
          <w:rFonts w:hint="eastAsia" w:cs="仿宋"/>
          <w:color w:val="auto"/>
          <w:sz w:val="28"/>
          <w:szCs w:val="28"/>
        </w:rPr>
      </w:pPr>
      <w:r>
        <w:rPr>
          <w:rFonts w:cs="仿宋"/>
          <w:color w:val="auto"/>
          <w:sz w:val="28"/>
          <w:szCs w:val="28"/>
        </w:rPr>
        <w:t>3.</w:t>
      </w:r>
      <w:r>
        <w:rPr>
          <w:rFonts w:hint="eastAsia" w:cs="仿宋"/>
          <w:color w:val="auto"/>
          <w:sz w:val="28"/>
          <w:szCs w:val="28"/>
        </w:rPr>
        <w:t>具备健全的财务会计制度的证明材料（提供承诺函，格式详见第五章）；</w:t>
      </w:r>
    </w:p>
    <w:p w14:paraId="29221B6E">
      <w:pPr>
        <w:adjustRightInd w:val="0"/>
        <w:snapToGrid w:val="0"/>
        <w:spacing w:line="560" w:lineRule="exact"/>
        <w:ind w:firstLine="548" w:firstLineChars="196"/>
        <w:jc w:val="both"/>
        <w:rPr>
          <w:color w:val="auto"/>
          <w:sz w:val="28"/>
          <w:szCs w:val="28"/>
        </w:rPr>
      </w:pPr>
      <w:r>
        <w:rPr>
          <w:rFonts w:cs="仿宋"/>
          <w:color w:val="auto"/>
          <w:sz w:val="28"/>
          <w:szCs w:val="28"/>
        </w:rPr>
        <w:t>4.</w:t>
      </w:r>
      <w:r>
        <w:rPr>
          <w:rFonts w:hint="eastAsia" w:cs="仿宋"/>
          <w:color w:val="auto"/>
          <w:sz w:val="28"/>
          <w:szCs w:val="28"/>
        </w:rPr>
        <w:t>具有依法缴纳税收和社会保障资金的良好记录（</w:t>
      </w:r>
      <w:r>
        <w:rPr>
          <w:rFonts w:hint="eastAsia" w:cs="仿宋"/>
          <w:color w:val="auto"/>
          <w:sz w:val="28"/>
          <w:szCs w:val="28"/>
          <w:lang w:eastAsia="zh-CN"/>
        </w:rPr>
        <w:t>提供承诺函，格式详见第五章</w:t>
      </w:r>
      <w:r>
        <w:rPr>
          <w:rFonts w:hint="eastAsia" w:cs="仿宋"/>
          <w:color w:val="auto"/>
          <w:sz w:val="28"/>
          <w:szCs w:val="28"/>
        </w:rPr>
        <w:t>）；</w:t>
      </w:r>
    </w:p>
    <w:p w14:paraId="53566B9D">
      <w:pPr>
        <w:adjustRightInd w:val="0"/>
        <w:snapToGrid w:val="0"/>
        <w:spacing w:line="560" w:lineRule="exact"/>
        <w:ind w:firstLine="548" w:firstLineChars="196"/>
        <w:jc w:val="both"/>
        <w:rPr>
          <w:color w:val="auto"/>
          <w:sz w:val="28"/>
          <w:szCs w:val="28"/>
        </w:rPr>
      </w:pPr>
      <w:r>
        <w:rPr>
          <w:rFonts w:cs="仿宋"/>
          <w:color w:val="auto"/>
          <w:sz w:val="28"/>
          <w:szCs w:val="28"/>
        </w:rPr>
        <w:t>5.</w:t>
      </w:r>
      <w:r>
        <w:rPr>
          <w:rFonts w:hint="eastAsia" w:cs="仿宋"/>
          <w:color w:val="auto"/>
          <w:sz w:val="28"/>
          <w:szCs w:val="28"/>
        </w:rPr>
        <w:t>具</w:t>
      </w:r>
      <w:r>
        <w:rPr>
          <w:rFonts w:hint="eastAsia" w:cs="仿宋"/>
          <w:color w:val="auto"/>
          <w:sz w:val="28"/>
          <w:szCs w:val="28"/>
          <w:lang w:eastAsia="zh-CN"/>
        </w:rPr>
        <w:t>有</w:t>
      </w:r>
      <w:r>
        <w:rPr>
          <w:rFonts w:hint="eastAsia" w:cs="仿宋"/>
          <w:color w:val="auto"/>
          <w:sz w:val="28"/>
          <w:szCs w:val="28"/>
        </w:rPr>
        <w:t>履行合同所必需的设备和专业技术能力的证明材料（提供承诺函，格式详见第五章）；</w:t>
      </w:r>
    </w:p>
    <w:p w14:paraId="17722954">
      <w:pPr>
        <w:adjustRightInd w:val="0"/>
        <w:snapToGrid w:val="0"/>
        <w:spacing w:line="560" w:lineRule="exact"/>
        <w:ind w:firstLine="548" w:firstLineChars="196"/>
        <w:jc w:val="both"/>
        <w:rPr>
          <w:rFonts w:cs="仿宋"/>
          <w:color w:val="auto"/>
          <w:sz w:val="28"/>
          <w:szCs w:val="28"/>
        </w:rPr>
      </w:pPr>
      <w:r>
        <w:rPr>
          <w:rFonts w:cs="仿宋"/>
          <w:color w:val="auto"/>
          <w:sz w:val="28"/>
          <w:szCs w:val="28"/>
        </w:rPr>
        <w:t>6.</w:t>
      </w:r>
      <w:r>
        <w:rPr>
          <w:rFonts w:hint="eastAsia" w:cs="仿宋"/>
          <w:color w:val="auto"/>
          <w:sz w:val="28"/>
          <w:szCs w:val="28"/>
        </w:rPr>
        <w:t>参加政府采购活动前</w:t>
      </w:r>
      <w:r>
        <w:rPr>
          <w:rFonts w:cs="仿宋"/>
          <w:color w:val="auto"/>
          <w:sz w:val="28"/>
          <w:szCs w:val="28"/>
        </w:rPr>
        <w:t>3</w:t>
      </w:r>
      <w:r>
        <w:rPr>
          <w:rFonts w:hint="eastAsia" w:cs="仿宋"/>
          <w:color w:val="auto"/>
          <w:sz w:val="28"/>
          <w:szCs w:val="28"/>
        </w:rPr>
        <w:t>年内</w:t>
      </w:r>
      <w:r>
        <w:rPr>
          <w:rFonts w:hint="eastAsia" w:cs="仿宋"/>
          <w:color w:val="auto"/>
          <w:sz w:val="28"/>
          <w:szCs w:val="28"/>
          <w:lang w:eastAsia="zh-CN"/>
        </w:rPr>
        <w:t>，</w:t>
      </w:r>
      <w:r>
        <w:rPr>
          <w:rFonts w:hint="eastAsia" w:cs="仿宋"/>
          <w:color w:val="auto"/>
          <w:sz w:val="28"/>
          <w:szCs w:val="28"/>
        </w:rPr>
        <w:t>在经营活动中没有重大违法记录（提供承诺函，格式详见第五章）；</w:t>
      </w:r>
    </w:p>
    <w:p w14:paraId="483AC5CD">
      <w:pPr>
        <w:adjustRightInd w:val="0"/>
        <w:snapToGrid w:val="0"/>
        <w:spacing w:line="560" w:lineRule="exact"/>
        <w:ind w:firstLine="548" w:firstLineChars="196"/>
        <w:jc w:val="both"/>
        <w:rPr>
          <w:rFonts w:hint="eastAsia" w:ascii="宋体" w:hAnsi="宋体" w:eastAsia="宋体" w:cs="仿宋"/>
          <w:color w:val="auto"/>
          <w:kern w:val="0"/>
          <w:sz w:val="28"/>
          <w:szCs w:val="28"/>
          <w:lang w:val="en-US" w:eastAsia="zh-CN" w:bidi="ar-SA"/>
        </w:rPr>
      </w:pPr>
      <w:r>
        <w:rPr>
          <w:rFonts w:cs="仿宋"/>
          <w:color w:val="auto"/>
          <w:sz w:val="28"/>
          <w:szCs w:val="28"/>
        </w:rPr>
        <w:t>7.</w:t>
      </w:r>
      <w:r>
        <w:rPr>
          <w:rFonts w:hint="eastAsia" w:ascii="宋体" w:hAnsi="宋体" w:eastAsia="宋体" w:cs="仿宋"/>
          <w:color w:val="auto"/>
          <w:kern w:val="0"/>
          <w:sz w:val="28"/>
          <w:szCs w:val="28"/>
          <w:lang w:val="en-US" w:eastAsia="zh-CN" w:bidi="ar-SA"/>
        </w:rPr>
        <w:t>（1）</w:t>
      </w:r>
      <w:r>
        <w:rPr>
          <w:rFonts w:hint="eastAsia" w:ascii="宋体" w:hAnsi="宋体" w:eastAsia="宋体" w:cs="仿宋"/>
          <w:color w:val="auto"/>
          <w:sz w:val="28"/>
          <w:szCs w:val="28"/>
        </w:rPr>
        <w:t>不存在与单位负责人为同一人或者存在直接控股、管理关系的其他供应商参与同一合同项下的政府采购活动的行为</w:t>
      </w:r>
      <w:r>
        <w:rPr>
          <w:rFonts w:hint="eastAsia" w:cs="仿宋"/>
          <w:color w:val="auto"/>
          <w:sz w:val="28"/>
          <w:szCs w:val="28"/>
        </w:rPr>
        <w:t>（提供承诺函，格式详见第五章）；</w:t>
      </w:r>
    </w:p>
    <w:p w14:paraId="58776C93">
      <w:pPr>
        <w:adjustRightInd w:val="0"/>
        <w:snapToGrid w:val="0"/>
        <w:spacing w:line="560" w:lineRule="exact"/>
        <w:ind w:firstLine="828" w:firstLineChars="296"/>
        <w:jc w:val="both"/>
        <w:rPr>
          <w:rFonts w:hint="eastAsia" w:eastAsia="宋体" w:cs="仿宋"/>
          <w:color w:val="auto"/>
          <w:sz w:val="28"/>
          <w:szCs w:val="28"/>
          <w:lang w:eastAsia="zh-CN"/>
        </w:rPr>
      </w:pPr>
      <w:r>
        <w:rPr>
          <w:rFonts w:hint="eastAsia" w:ascii="宋体" w:hAnsi="宋体" w:eastAsia="宋体" w:cs="仿宋"/>
          <w:color w:val="auto"/>
          <w:kern w:val="0"/>
          <w:sz w:val="28"/>
          <w:szCs w:val="28"/>
          <w:lang w:val="en-US" w:eastAsia="zh-CN" w:bidi="ar-SA"/>
        </w:rPr>
        <w:t>（2）</w:t>
      </w:r>
      <w:r>
        <w:rPr>
          <w:rFonts w:ascii="宋体" w:hAnsi="宋体" w:eastAsia="宋体" w:cs="仿宋"/>
          <w:color w:val="auto"/>
          <w:sz w:val="28"/>
          <w:szCs w:val="28"/>
        </w:rPr>
        <w:t>不属于为本项目提供整体设计、规范编制或者项目管理、监理、检测等服务的供应商</w:t>
      </w:r>
      <w:r>
        <w:rPr>
          <w:rFonts w:hint="eastAsia" w:cs="仿宋"/>
          <w:color w:val="auto"/>
          <w:sz w:val="28"/>
          <w:szCs w:val="28"/>
        </w:rPr>
        <w:t>（提供承诺函，格式详见第五章）</w:t>
      </w:r>
      <w:r>
        <w:rPr>
          <w:rFonts w:hint="eastAsia" w:cs="仿宋"/>
          <w:color w:val="auto"/>
          <w:sz w:val="28"/>
          <w:szCs w:val="28"/>
          <w:lang w:eastAsia="zh-CN"/>
        </w:rPr>
        <w:t>；</w:t>
      </w:r>
    </w:p>
    <w:p w14:paraId="7250057B">
      <w:pPr>
        <w:pStyle w:val="2"/>
        <w:ind w:firstLine="560" w:firstLineChars="200"/>
        <w:rPr>
          <w:rFonts w:cs="仿宋"/>
          <w:color w:val="auto"/>
          <w:sz w:val="28"/>
          <w:szCs w:val="28"/>
        </w:rPr>
      </w:pPr>
      <w:r>
        <w:rPr>
          <w:rFonts w:hint="eastAsia" w:ascii="宋体" w:hAnsi="宋体" w:eastAsia="宋体" w:cs="仿宋"/>
          <w:color w:val="auto"/>
          <w:kern w:val="0"/>
          <w:sz w:val="28"/>
          <w:szCs w:val="28"/>
          <w:lang w:val="en-US" w:eastAsia="zh-CN" w:bidi="ar-SA"/>
        </w:rPr>
        <w:t>8.具备法律、行政法规规定的其他条件，以及采购人根据采购项目需要提出的特殊条件的证明材料：</w:t>
      </w:r>
    </w:p>
    <w:p w14:paraId="2C1C33D4">
      <w:pPr>
        <w:pStyle w:val="58"/>
        <w:adjustRightInd w:val="0"/>
        <w:snapToGrid w:val="0"/>
        <w:spacing w:line="560" w:lineRule="exact"/>
        <w:ind w:firstLine="789" w:firstLineChars="282"/>
        <w:rPr>
          <w:rFonts w:hint="eastAsia" w:ascii="宋体" w:hAnsi="宋体" w:eastAsia="宋体" w:cs="仿宋"/>
          <w:color w:val="auto"/>
          <w:kern w:val="0"/>
          <w:sz w:val="28"/>
          <w:szCs w:val="28"/>
          <w:lang w:val="en-US" w:eastAsia="zh-CN" w:bidi="ar-SA"/>
        </w:rPr>
      </w:pPr>
      <w:r>
        <w:rPr>
          <w:rFonts w:hint="eastAsia" w:ascii="宋体" w:hAnsi="宋体" w:eastAsia="宋体" w:cs="仿宋"/>
          <w:color w:val="auto"/>
          <w:kern w:val="0"/>
          <w:sz w:val="28"/>
          <w:szCs w:val="28"/>
          <w:lang w:val="en-US" w:eastAsia="zh-CN" w:bidi="ar-SA"/>
        </w:rPr>
        <w:t>（1）拟派项目负责人资质和专业要求:供应商应当具备项目负责人的行业主管部门颁发的且在有效期内的公路工程二级注册建造师及以上建造师注册证书；供应商应当具备项目负责人的业主管部门颁发的且在有效期内的公路水运工程安全生产考核合格证书（B 证）；注：供应商应当提供相应证书原件扫描件或者复印件，并提供未担任其他在建工程项目经理承诺函，格式自拟。</w:t>
      </w:r>
    </w:p>
    <w:p w14:paraId="31772AF6">
      <w:pPr>
        <w:pStyle w:val="58"/>
        <w:adjustRightInd w:val="0"/>
        <w:snapToGrid w:val="0"/>
        <w:spacing w:line="560" w:lineRule="exact"/>
        <w:ind w:firstLine="789" w:firstLineChars="282"/>
        <w:rPr>
          <w:rFonts w:hint="eastAsia" w:ascii="宋体" w:hAnsi="宋体" w:eastAsia="宋体" w:cs="仿宋"/>
          <w:color w:val="auto"/>
          <w:kern w:val="0"/>
          <w:sz w:val="28"/>
          <w:szCs w:val="28"/>
          <w:lang w:val="en-US" w:eastAsia="zh-CN" w:bidi="ar-SA"/>
        </w:rPr>
      </w:pPr>
      <w:r>
        <w:rPr>
          <w:rFonts w:hint="eastAsia" w:ascii="宋体" w:hAnsi="宋体" w:eastAsia="宋体" w:cs="仿宋"/>
          <w:color w:val="auto"/>
          <w:kern w:val="0"/>
          <w:sz w:val="28"/>
          <w:szCs w:val="28"/>
          <w:lang w:val="en-US" w:eastAsia="zh-CN" w:bidi="ar-SA"/>
        </w:rPr>
        <w:t>（2）技术负责人资质要求，具备公路工程或道路桥梁专业中级及以上职称。注：供应商应当提供相应证书原件扫描件或者复印件。</w:t>
      </w:r>
    </w:p>
    <w:p w14:paraId="782E4EE6">
      <w:pPr>
        <w:pStyle w:val="58"/>
        <w:adjustRightInd w:val="0"/>
        <w:snapToGrid w:val="0"/>
        <w:spacing w:line="560" w:lineRule="exact"/>
        <w:ind w:firstLine="789" w:firstLineChars="282"/>
        <w:rPr>
          <w:rFonts w:hint="eastAsia" w:ascii="宋体" w:hAnsi="宋体" w:eastAsia="宋体" w:cs="仿宋"/>
          <w:color w:val="auto"/>
          <w:kern w:val="0"/>
          <w:sz w:val="28"/>
          <w:szCs w:val="28"/>
          <w:lang w:val="en-US" w:eastAsia="zh-CN" w:bidi="ar-SA"/>
        </w:rPr>
      </w:pPr>
      <w:r>
        <w:rPr>
          <w:rFonts w:hint="eastAsia" w:ascii="宋体" w:hAnsi="宋体" w:eastAsia="宋体" w:cs="仿宋"/>
          <w:color w:val="auto"/>
          <w:kern w:val="0"/>
          <w:sz w:val="28"/>
          <w:szCs w:val="28"/>
          <w:lang w:val="en-US" w:eastAsia="zh-CN" w:bidi="ar-SA"/>
        </w:rPr>
        <w:t>（3）供应商应同时具备国家行政主管部门颁发的公路工程路基路面养护乙级及以上养护单位资质。注：供应商应当提供相应证书原件扫描件或者复印件。</w:t>
      </w:r>
    </w:p>
    <w:p w14:paraId="10408D82">
      <w:pPr>
        <w:pStyle w:val="58"/>
        <w:adjustRightInd w:val="0"/>
        <w:snapToGrid w:val="0"/>
        <w:spacing w:line="560" w:lineRule="exact"/>
        <w:ind w:firstLine="789" w:firstLineChars="282"/>
        <w:rPr>
          <w:rFonts w:hint="eastAsia" w:ascii="宋体" w:hAnsi="宋体" w:eastAsia="宋体" w:cs="仿宋"/>
          <w:color w:val="auto"/>
          <w:kern w:val="0"/>
          <w:sz w:val="28"/>
          <w:szCs w:val="28"/>
          <w:lang w:val="en-US" w:eastAsia="zh-CN" w:bidi="ar-SA"/>
        </w:rPr>
      </w:pPr>
      <w:r>
        <w:rPr>
          <w:rFonts w:hint="eastAsia" w:ascii="宋体" w:hAnsi="宋体" w:eastAsia="宋体" w:cs="仿宋"/>
          <w:color w:val="auto"/>
          <w:kern w:val="0"/>
          <w:sz w:val="28"/>
          <w:szCs w:val="28"/>
          <w:lang w:val="en-US" w:eastAsia="zh-CN" w:bidi="ar-SA"/>
        </w:rPr>
        <w:t>（4）供应商应当具备行业主管部门颁发的且在有效期内的《安全生产许可证》；注：供应商应当提供相应证书原件扫描件或者复印件。</w:t>
      </w:r>
    </w:p>
    <w:p w14:paraId="1A64B67A">
      <w:pPr>
        <w:pStyle w:val="58"/>
        <w:adjustRightInd w:val="0"/>
        <w:snapToGrid w:val="0"/>
        <w:spacing w:line="560" w:lineRule="exact"/>
        <w:ind w:firstLine="789" w:firstLineChars="282"/>
        <w:rPr>
          <w:rFonts w:hint="eastAsia" w:ascii="宋体" w:hAnsi="宋体" w:eastAsia="宋体" w:cs="仿宋"/>
          <w:color w:val="auto"/>
          <w:kern w:val="0"/>
          <w:sz w:val="28"/>
          <w:szCs w:val="28"/>
          <w:lang w:val="en-US" w:eastAsia="zh-CN" w:bidi="ar-SA"/>
        </w:rPr>
      </w:pPr>
      <w:r>
        <w:rPr>
          <w:rFonts w:hint="eastAsia" w:ascii="宋体" w:hAnsi="宋体" w:eastAsia="宋体" w:cs="仿宋"/>
          <w:color w:val="auto"/>
          <w:kern w:val="0"/>
          <w:sz w:val="28"/>
          <w:szCs w:val="28"/>
          <w:lang w:val="en-US" w:eastAsia="zh-CN" w:bidi="ar-SA"/>
        </w:rPr>
        <w:t>（5）本项目参加采购活动的供应商、法定代表人(或主要负责人)在前3年内不得具有行贿犯罪记录（提供承诺函，格式详见第五章）。</w:t>
      </w:r>
    </w:p>
    <w:p w14:paraId="57A3317B">
      <w:pPr>
        <w:pStyle w:val="58"/>
        <w:adjustRightInd w:val="0"/>
        <w:snapToGrid w:val="0"/>
        <w:spacing w:line="560" w:lineRule="exact"/>
        <w:ind w:firstLine="652" w:firstLineChars="233"/>
        <w:rPr>
          <w:rFonts w:ascii="宋体" w:hAnsi="宋体" w:eastAsia="宋体" w:cs="仿宋"/>
          <w:b/>
          <w:color w:val="auto"/>
          <w:sz w:val="28"/>
          <w:szCs w:val="28"/>
        </w:rPr>
      </w:pPr>
      <w:r>
        <w:rPr>
          <w:rFonts w:hint="eastAsia" w:ascii="宋体" w:hAnsi="宋体" w:eastAsia="宋体" w:cs="仿宋"/>
          <w:b/>
          <w:color w:val="auto"/>
          <w:sz w:val="28"/>
          <w:szCs w:val="28"/>
        </w:rPr>
        <w:t>（二）落实政府采购政策的资格证明材料</w:t>
      </w:r>
    </w:p>
    <w:p w14:paraId="4E303DCB">
      <w:pPr>
        <w:spacing w:before="186" w:line="231" w:lineRule="auto"/>
        <w:ind w:left="99" w:right="110" w:firstLine="560" w:firstLineChars="200"/>
        <w:rPr>
          <w:rFonts w:ascii="宋体" w:hAnsi="宋体" w:eastAsia="宋体" w:cs="仿宋"/>
          <w:bCs/>
          <w:color w:val="auto"/>
          <w:sz w:val="28"/>
          <w:szCs w:val="28"/>
        </w:rPr>
      </w:pPr>
      <w:r>
        <w:rPr>
          <w:rFonts w:hint="eastAsia" w:ascii="宋体" w:hAnsi="宋体" w:eastAsia="宋体" w:cs="仿宋"/>
          <w:bCs/>
          <w:color w:val="auto"/>
          <w:kern w:val="2"/>
          <w:sz w:val="28"/>
          <w:szCs w:val="28"/>
          <w:lang w:val="en-US" w:eastAsia="zh-CN" w:bidi="ar-SA"/>
        </w:rPr>
        <w:t>本项目专门面向中小企业采购(监狱企业、残 疾人福利性单位均视同小微企业) ，非中小企业参与的将视为无效投标。</w:t>
      </w:r>
      <w:r>
        <w:rPr>
          <w:rFonts w:hint="eastAsia" w:ascii="宋体" w:hAnsi="宋体" w:eastAsia="宋体" w:cs="仿宋"/>
          <w:bCs/>
          <w:color w:val="auto"/>
          <w:sz w:val="28"/>
          <w:szCs w:val="28"/>
        </w:rPr>
        <w:t>中小企业应当提供《中小企业声明函》原件；残疾人福利性单位提供《残疾人福利性单位声明函》原件；监狱企业提供省级以上监狱管理局、戒毒管理局(含新疆生产建设兵团</w:t>
      </w:r>
      <w:bookmarkStart w:id="65" w:name="_GoBack"/>
      <w:bookmarkEnd w:id="65"/>
      <w:r>
        <w:rPr>
          <w:rFonts w:hint="eastAsia" w:ascii="宋体" w:hAnsi="宋体" w:eastAsia="宋体" w:cs="仿宋"/>
          <w:bCs/>
          <w:color w:val="auto"/>
          <w:sz w:val="28"/>
          <w:szCs w:val="28"/>
        </w:rPr>
        <w:t>)出具的属于监狱企业的证明文件复印件</w:t>
      </w:r>
      <w:r>
        <w:rPr>
          <w:rFonts w:hint="eastAsia" w:ascii="宋体" w:hAnsi="宋体" w:eastAsia="宋体" w:cs="仿宋"/>
          <w:color w:val="auto"/>
          <w:kern w:val="0"/>
          <w:sz w:val="28"/>
          <w:szCs w:val="28"/>
          <w:lang w:val="en-US" w:eastAsia="zh-CN" w:bidi="ar-SA"/>
        </w:rPr>
        <w:t>（</w:t>
      </w:r>
      <w:r>
        <w:rPr>
          <w:rFonts w:hint="eastAsia" w:ascii="宋体" w:hAnsi="宋体" w:eastAsia="宋体" w:cs="仿宋"/>
          <w:color w:val="auto"/>
          <w:sz w:val="28"/>
          <w:szCs w:val="28"/>
        </w:rPr>
        <w:t>格式详见第五章）。</w:t>
      </w:r>
    </w:p>
    <w:p w14:paraId="14465B3A">
      <w:pPr>
        <w:adjustRightInd w:val="0"/>
        <w:snapToGrid w:val="0"/>
        <w:spacing w:line="560" w:lineRule="exact"/>
        <w:ind w:firstLine="480"/>
        <w:rPr>
          <w:b/>
          <w:bCs/>
          <w:color w:val="auto"/>
          <w:sz w:val="28"/>
          <w:szCs w:val="28"/>
        </w:rPr>
      </w:pPr>
      <w:r>
        <w:rPr>
          <w:rFonts w:hint="eastAsia" w:cs="仿宋"/>
          <w:b/>
          <w:bCs/>
          <w:color w:val="auto"/>
          <w:sz w:val="28"/>
          <w:szCs w:val="28"/>
        </w:rPr>
        <w:t>二、其他类似效力要求相关证明材料</w:t>
      </w:r>
    </w:p>
    <w:p w14:paraId="398DB80C">
      <w:pPr>
        <w:adjustRightInd w:val="0"/>
        <w:snapToGrid w:val="0"/>
        <w:spacing w:line="560" w:lineRule="exact"/>
        <w:ind w:firstLine="560" w:firstLineChars="200"/>
        <w:rPr>
          <w:b/>
          <w:bCs/>
          <w:color w:val="auto"/>
          <w:sz w:val="28"/>
          <w:szCs w:val="28"/>
        </w:rPr>
      </w:pPr>
      <w:r>
        <w:rPr>
          <w:rFonts w:hint="eastAsia" w:cs="仿宋"/>
          <w:color w:val="auto"/>
          <w:sz w:val="28"/>
          <w:szCs w:val="28"/>
        </w:rPr>
        <w:t>无</w:t>
      </w:r>
    </w:p>
    <w:p w14:paraId="522B761D">
      <w:pPr>
        <w:adjustRightInd w:val="0"/>
        <w:snapToGrid w:val="0"/>
        <w:spacing w:line="560" w:lineRule="exact"/>
        <w:ind w:firstLine="560" w:firstLineChars="200"/>
        <w:rPr>
          <w:rFonts w:cs="仿宋"/>
          <w:color w:val="auto"/>
          <w:sz w:val="28"/>
          <w:szCs w:val="28"/>
        </w:rPr>
      </w:pPr>
      <w:r>
        <w:rPr>
          <w:rFonts w:hint="eastAsia" w:cs="仿宋"/>
          <w:b/>
          <w:bCs/>
          <w:color w:val="auto"/>
          <w:sz w:val="28"/>
          <w:szCs w:val="28"/>
        </w:rPr>
        <w:t>注：</w:t>
      </w:r>
      <w:r>
        <w:rPr>
          <w:rFonts w:cs="仿宋"/>
          <w:color w:val="auto"/>
          <w:sz w:val="28"/>
          <w:szCs w:val="28"/>
        </w:rPr>
        <w:t xml:space="preserve"> 1.</w:t>
      </w:r>
      <w:r>
        <w:rPr>
          <w:rFonts w:hint="eastAsia" w:cs="仿宋"/>
          <w:color w:val="auto"/>
          <w:sz w:val="28"/>
          <w:szCs w:val="28"/>
        </w:rPr>
        <w:t>“参加本次政府采购活动前三年内，在经营活动中没有重大违法记录”中的重大违法记录，即因违法经营受到刑事处罚或者责令停产停业、吊销许可证或者执照、较大数额罚款等行政处罚。</w:t>
      </w:r>
    </w:p>
    <w:p w14:paraId="706ED50E">
      <w:pPr>
        <w:adjustRightInd w:val="0"/>
        <w:snapToGrid w:val="0"/>
        <w:spacing w:line="560" w:lineRule="exact"/>
        <w:ind w:firstLine="560" w:firstLineChars="200"/>
        <w:jc w:val="both"/>
        <w:rPr>
          <w:rFonts w:cs="仿宋"/>
          <w:color w:val="auto"/>
          <w:sz w:val="28"/>
          <w:szCs w:val="28"/>
        </w:rPr>
      </w:pPr>
      <w:r>
        <w:rPr>
          <w:rFonts w:cs="仿宋"/>
          <w:color w:val="auto"/>
          <w:sz w:val="28"/>
          <w:szCs w:val="28"/>
        </w:rPr>
        <w:t>2.</w:t>
      </w:r>
      <w:r>
        <w:rPr>
          <w:rFonts w:hint="eastAsia" w:cs="仿宋"/>
          <w:color w:val="auto"/>
          <w:sz w:val="28"/>
          <w:szCs w:val="28"/>
        </w:rPr>
        <w:t>截至响应文件提交截止日，列入政府采购严重违法失信行为记录名单、失信被执行人名单、重大税收违法失信案件当事人名单的供应商，不得参与本项目政府采购活动。以联合体形式参加本项目采购活动，联合体成员被列入政府采购严重违法失信行为记录名单、失信被执行人名单、重大税收违法失信案件当事人名单不良信用记录的，视同联合体存在前述记录，不得参与本项目政府采购活动。</w:t>
      </w:r>
    </w:p>
    <w:p w14:paraId="3F9AAEBD">
      <w:pPr>
        <w:adjustRightInd w:val="0"/>
        <w:snapToGrid w:val="0"/>
        <w:spacing w:line="560" w:lineRule="exact"/>
        <w:ind w:firstLine="560" w:firstLineChars="200"/>
        <w:rPr>
          <w:rFonts w:cs="仿宋"/>
          <w:color w:val="auto"/>
          <w:sz w:val="28"/>
          <w:szCs w:val="28"/>
        </w:rPr>
      </w:pPr>
      <w:r>
        <w:rPr>
          <w:rFonts w:cs="仿宋"/>
          <w:color w:val="auto"/>
          <w:sz w:val="28"/>
          <w:szCs w:val="28"/>
        </w:rPr>
        <w:t>3.</w:t>
      </w:r>
      <w:r>
        <w:rPr>
          <w:rFonts w:hint="eastAsia" w:cs="仿宋"/>
          <w:color w:val="auto"/>
          <w:sz w:val="28"/>
          <w:szCs w:val="28"/>
        </w:rPr>
        <w:t>供应商若不符合资格预审供应商须知前附表中“充分、公平竞争保障措施”规定的，不予通过资格审查。</w:t>
      </w:r>
    </w:p>
    <w:p w14:paraId="177F1194">
      <w:pPr>
        <w:pStyle w:val="50"/>
        <w:adjustRightInd w:val="0"/>
        <w:snapToGrid w:val="0"/>
        <w:spacing w:line="560" w:lineRule="exact"/>
        <w:rPr>
          <w:color w:val="auto"/>
        </w:rPr>
      </w:pPr>
    </w:p>
    <w:p w14:paraId="36A547B4">
      <w:pPr>
        <w:pStyle w:val="50"/>
        <w:adjustRightInd w:val="0"/>
        <w:snapToGrid w:val="0"/>
        <w:spacing w:line="560" w:lineRule="exact"/>
        <w:rPr>
          <w:color w:val="auto"/>
        </w:rPr>
      </w:pPr>
    </w:p>
    <w:p w14:paraId="4B8C4E82">
      <w:pPr>
        <w:pStyle w:val="50"/>
        <w:adjustRightInd w:val="0"/>
        <w:snapToGrid w:val="0"/>
        <w:spacing w:line="560" w:lineRule="exact"/>
        <w:rPr>
          <w:color w:val="auto"/>
        </w:rPr>
      </w:pPr>
    </w:p>
    <w:p w14:paraId="214AFDFE">
      <w:pPr>
        <w:pStyle w:val="50"/>
        <w:adjustRightInd w:val="0"/>
        <w:snapToGrid w:val="0"/>
        <w:spacing w:line="560" w:lineRule="exact"/>
        <w:rPr>
          <w:color w:val="auto"/>
        </w:rPr>
      </w:pPr>
    </w:p>
    <w:p w14:paraId="5CF141E1">
      <w:pPr>
        <w:pStyle w:val="50"/>
        <w:adjustRightInd w:val="0"/>
        <w:snapToGrid w:val="0"/>
        <w:spacing w:line="560" w:lineRule="exact"/>
        <w:rPr>
          <w:color w:val="auto"/>
        </w:rPr>
      </w:pPr>
    </w:p>
    <w:p w14:paraId="2053D917">
      <w:pPr>
        <w:pStyle w:val="50"/>
        <w:adjustRightInd w:val="0"/>
        <w:snapToGrid w:val="0"/>
        <w:spacing w:line="560" w:lineRule="exact"/>
        <w:rPr>
          <w:color w:val="auto"/>
        </w:rPr>
      </w:pPr>
    </w:p>
    <w:p w14:paraId="57DA2E82">
      <w:pPr>
        <w:pStyle w:val="50"/>
        <w:adjustRightInd w:val="0"/>
        <w:snapToGrid w:val="0"/>
        <w:spacing w:line="560" w:lineRule="exact"/>
        <w:rPr>
          <w:color w:val="auto"/>
        </w:rPr>
      </w:pPr>
    </w:p>
    <w:p w14:paraId="471B4E25">
      <w:pPr>
        <w:pStyle w:val="50"/>
        <w:adjustRightInd w:val="0"/>
        <w:snapToGrid w:val="0"/>
        <w:spacing w:line="560" w:lineRule="exact"/>
        <w:rPr>
          <w:color w:val="auto"/>
        </w:rPr>
      </w:pPr>
    </w:p>
    <w:p w14:paraId="3441AE95">
      <w:pPr>
        <w:pStyle w:val="50"/>
        <w:adjustRightInd w:val="0"/>
        <w:snapToGrid w:val="0"/>
        <w:spacing w:line="560" w:lineRule="exact"/>
        <w:rPr>
          <w:color w:val="auto"/>
        </w:rPr>
      </w:pPr>
    </w:p>
    <w:p w14:paraId="7566C370">
      <w:pPr>
        <w:pStyle w:val="50"/>
        <w:adjustRightInd w:val="0"/>
        <w:snapToGrid w:val="0"/>
        <w:spacing w:line="560" w:lineRule="exact"/>
        <w:rPr>
          <w:color w:val="auto"/>
        </w:rPr>
      </w:pPr>
    </w:p>
    <w:p w14:paraId="14A0DF71">
      <w:pPr>
        <w:pStyle w:val="50"/>
        <w:adjustRightInd w:val="0"/>
        <w:snapToGrid w:val="0"/>
        <w:spacing w:line="560" w:lineRule="exact"/>
        <w:rPr>
          <w:color w:val="auto"/>
        </w:rPr>
      </w:pPr>
    </w:p>
    <w:p w14:paraId="04955C8A">
      <w:pPr>
        <w:pStyle w:val="50"/>
        <w:adjustRightInd w:val="0"/>
        <w:snapToGrid w:val="0"/>
        <w:spacing w:line="560" w:lineRule="exact"/>
        <w:rPr>
          <w:color w:val="auto"/>
        </w:rPr>
      </w:pPr>
    </w:p>
    <w:p w14:paraId="769EB5E9">
      <w:pPr>
        <w:pStyle w:val="50"/>
        <w:adjustRightInd w:val="0"/>
        <w:snapToGrid w:val="0"/>
        <w:spacing w:line="560" w:lineRule="exact"/>
        <w:rPr>
          <w:color w:val="auto"/>
        </w:rPr>
      </w:pPr>
    </w:p>
    <w:p w14:paraId="247D9AC0">
      <w:pPr>
        <w:pStyle w:val="4"/>
        <w:adjustRightInd w:val="0"/>
        <w:snapToGrid w:val="0"/>
        <w:spacing w:line="560" w:lineRule="exact"/>
        <w:rPr>
          <w:rFonts w:ascii="黑体" w:hAnsi="黑体" w:eastAsia="黑体" w:cs="仿宋"/>
          <w:b w:val="0"/>
          <w:color w:val="auto"/>
          <w:sz w:val="36"/>
          <w:szCs w:val="36"/>
        </w:rPr>
      </w:pPr>
      <w:bookmarkStart w:id="41" w:name="_Toc69398368"/>
      <w:r>
        <w:rPr>
          <w:rFonts w:hint="eastAsia" w:ascii="黑体" w:hAnsi="黑体" w:eastAsia="黑体" w:cs="仿宋"/>
          <w:b w:val="0"/>
          <w:color w:val="auto"/>
          <w:sz w:val="36"/>
          <w:szCs w:val="36"/>
        </w:rPr>
        <w:t>第四章 资格审查办法</w:t>
      </w:r>
      <w:bookmarkEnd w:id="38"/>
      <w:bookmarkEnd w:id="41"/>
    </w:p>
    <w:p w14:paraId="605BEEA3">
      <w:pPr>
        <w:pStyle w:val="53"/>
        <w:tabs>
          <w:tab w:val="left" w:pos="1161"/>
        </w:tabs>
        <w:adjustRightInd w:val="0"/>
        <w:snapToGrid w:val="0"/>
        <w:spacing w:line="560" w:lineRule="exact"/>
        <w:ind w:left="0" w:firstLine="560" w:firstLineChars="200"/>
        <w:rPr>
          <w:rFonts w:ascii="黑体" w:hAnsi="黑体" w:eastAsia="黑体" w:cs="仿宋"/>
          <w:b/>
          <w:color w:val="auto"/>
          <w:sz w:val="28"/>
          <w:szCs w:val="28"/>
        </w:rPr>
      </w:pPr>
    </w:p>
    <w:p w14:paraId="0AEA28E8">
      <w:pPr>
        <w:pStyle w:val="5"/>
        <w:widowControl/>
        <w:adjustRightInd w:val="0"/>
        <w:snapToGrid w:val="0"/>
        <w:spacing w:before="0" w:line="560" w:lineRule="exact"/>
        <w:rPr>
          <w:rFonts w:ascii="黑体" w:hAnsi="黑体" w:eastAsia="黑体" w:cs="仿宋"/>
          <w:b w:val="0"/>
          <w:color w:val="auto"/>
          <w:sz w:val="28"/>
          <w:szCs w:val="28"/>
        </w:rPr>
      </w:pPr>
      <w:bookmarkStart w:id="42" w:name="_Toc60399683"/>
      <w:r>
        <w:rPr>
          <w:rFonts w:hint="eastAsia" w:ascii="黑体" w:hAnsi="黑体" w:eastAsia="黑体" w:cs="仿宋"/>
          <w:b w:val="0"/>
          <w:color w:val="auto"/>
          <w:sz w:val="28"/>
          <w:szCs w:val="28"/>
        </w:rPr>
        <w:t>一、总则</w:t>
      </w:r>
      <w:bookmarkEnd w:id="39"/>
      <w:bookmarkEnd w:id="40"/>
      <w:bookmarkEnd w:id="42"/>
      <w:bookmarkStart w:id="43" w:name="1._根据《中华人民共和国政府采购法》、《中华人民共和国政府采购法实施条例》等法"/>
      <w:bookmarkEnd w:id="43"/>
    </w:p>
    <w:p w14:paraId="614485BE">
      <w:pPr>
        <w:pStyle w:val="53"/>
        <w:tabs>
          <w:tab w:val="left" w:pos="1161"/>
        </w:tabs>
        <w:adjustRightInd w:val="0"/>
        <w:snapToGrid w:val="0"/>
        <w:spacing w:line="560" w:lineRule="exact"/>
        <w:ind w:left="0" w:firstLine="560" w:firstLineChars="200"/>
        <w:jc w:val="both"/>
        <w:rPr>
          <w:rFonts w:ascii="宋体" w:hAnsi="宋体" w:eastAsia="宋体" w:cs="仿宋"/>
          <w:color w:val="auto"/>
          <w:kern w:val="2"/>
          <w:sz w:val="28"/>
          <w:szCs w:val="28"/>
        </w:rPr>
      </w:pPr>
      <w:r>
        <w:rPr>
          <w:rFonts w:ascii="宋体" w:hAnsi="宋体" w:eastAsia="宋体" w:cs="仿宋"/>
          <w:color w:val="auto"/>
          <w:kern w:val="2"/>
          <w:sz w:val="28"/>
          <w:szCs w:val="28"/>
        </w:rPr>
        <w:t>1.</w:t>
      </w:r>
      <w:r>
        <w:rPr>
          <w:rFonts w:hint="eastAsia" w:ascii="宋体" w:hAnsi="宋体" w:eastAsia="宋体" w:cs="仿宋"/>
          <w:color w:val="auto"/>
          <w:kern w:val="2"/>
          <w:sz w:val="28"/>
          <w:szCs w:val="28"/>
        </w:rPr>
        <w:t>根据《中华人民共和国政府采购法》、《中华人民共和国政府采购法实施条例》《四川省政府采购项目电子化采购管理暂行办法》等政府采购法律制度，结合本采购项目特点制定本次资格审查办法。</w:t>
      </w:r>
    </w:p>
    <w:p w14:paraId="1059E55F">
      <w:pPr>
        <w:pStyle w:val="53"/>
        <w:tabs>
          <w:tab w:val="left" w:pos="1161"/>
        </w:tabs>
        <w:adjustRightInd w:val="0"/>
        <w:snapToGrid w:val="0"/>
        <w:spacing w:line="560" w:lineRule="exact"/>
        <w:ind w:left="0" w:firstLine="560" w:firstLineChars="200"/>
        <w:jc w:val="both"/>
        <w:rPr>
          <w:rFonts w:ascii="宋体" w:hAnsi="宋体" w:eastAsia="宋体" w:cs="仿宋"/>
          <w:color w:val="auto"/>
          <w:kern w:val="2"/>
          <w:sz w:val="28"/>
          <w:szCs w:val="28"/>
        </w:rPr>
      </w:pPr>
      <w:r>
        <w:rPr>
          <w:rFonts w:ascii="宋体" w:hAnsi="宋体" w:eastAsia="宋体" w:cs="仿宋"/>
          <w:b/>
          <w:bCs/>
          <w:color w:val="auto"/>
          <w:kern w:val="2"/>
          <w:sz w:val="28"/>
          <w:szCs w:val="28"/>
        </w:rPr>
        <w:t>2.</w:t>
      </w:r>
      <w:r>
        <w:rPr>
          <w:rFonts w:hint="eastAsia" w:ascii="宋体" w:hAnsi="宋体" w:eastAsia="宋体" w:cs="仿宋"/>
          <w:b/>
          <w:bCs/>
          <w:color w:val="auto"/>
          <w:kern w:val="2"/>
          <w:sz w:val="28"/>
          <w:szCs w:val="28"/>
        </w:rPr>
        <w:t>本项目资格审查由采购人组建资格预审小组，按照本资格预审文件载明的标准和方法对供应商进行资格预审。</w:t>
      </w:r>
    </w:p>
    <w:p w14:paraId="0AAA0088">
      <w:pPr>
        <w:pStyle w:val="53"/>
        <w:tabs>
          <w:tab w:val="left" w:pos="1161"/>
        </w:tabs>
        <w:adjustRightInd w:val="0"/>
        <w:snapToGrid w:val="0"/>
        <w:spacing w:line="560" w:lineRule="exact"/>
        <w:ind w:left="0" w:firstLine="560" w:firstLineChars="200"/>
        <w:jc w:val="both"/>
        <w:rPr>
          <w:rFonts w:ascii="宋体" w:hAnsi="宋体" w:eastAsia="宋体" w:cs="仿宋"/>
          <w:color w:val="auto"/>
          <w:kern w:val="2"/>
          <w:sz w:val="28"/>
          <w:szCs w:val="28"/>
        </w:rPr>
      </w:pPr>
      <w:r>
        <w:rPr>
          <w:rFonts w:ascii="宋体" w:hAnsi="宋体" w:eastAsia="宋体" w:cs="仿宋"/>
          <w:color w:val="auto"/>
          <w:kern w:val="2"/>
          <w:sz w:val="28"/>
          <w:szCs w:val="28"/>
        </w:rPr>
        <w:t>3.</w:t>
      </w:r>
      <w:r>
        <w:rPr>
          <w:rFonts w:hint="eastAsia" w:ascii="宋体" w:hAnsi="宋体" w:eastAsia="宋体" w:cs="仿宋"/>
          <w:color w:val="auto"/>
          <w:kern w:val="2"/>
          <w:sz w:val="28"/>
          <w:szCs w:val="28"/>
        </w:rPr>
        <w:t>资格审查过程独立、保密。供应商非法干预审核过程的行为将导致其资格预审申请文件作为无效处理。</w:t>
      </w:r>
      <w:bookmarkStart w:id="44" w:name="二、评审程序"/>
      <w:bookmarkEnd w:id="44"/>
      <w:bookmarkStart w:id="45" w:name="_Toc19202"/>
      <w:bookmarkStart w:id="46" w:name="_Toc44342854"/>
    </w:p>
    <w:p w14:paraId="29E03F98">
      <w:pPr>
        <w:pStyle w:val="5"/>
        <w:adjustRightInd w:val="0"/>
        <w:snapToGrid w:val="0"/>
        <w:spacing w:before="0" w:line="560" w:lineRule="exact"/>
        <w:ind w:firstLine="548" w:firstLineChars="196"/>
        <w:jc w:val="both"/>
        <w:rPr>
          <w:rFonts w:ascii="宋体" w:hAnsi="宋体" w:eastAsia="宋体" w:cs="仿宋"/>
          <w:b w:val="0"/>
          <w:color w:val="auto"/>
          <w:sz w:val="28"/>
          <w:szCs w:val="28"/>
        </w:rPr>
      </w:pPr>
      <w:r>
        <w:rPr>
          <w:rFonts w:ascii="宋体" w:hAnsi="宋体" w:eastAsia="宋体" w:cs="仿宋"/>
          <w:b w:val="0"/>
          <w:color w:val="auto"/>
          <w:kern w:val="2"/>
          <w:sz w:val="28"/>
          <w:szCs w:val="28"/>
        </w:rPr>
        <w:t>4.</w:t>
      </w:r>
      <w:r>
        <w:rPr>
          <w:rFonts w:hint="eastAsia" w:ascii="宋体" w:hAnsi="宋体" w:eastAsia="宋体" w:cs="仿宋"/>
          <w:b w:val="0"/>
          <w:color w:val="auto"/>
          <w:kern w:val="2"/>
          <w:sz w:val="28"/>
          <w:szCs w:val="28"/>
        </w:rPr>
        <w:t>回避。政府采购活动中，采</w:t>
      </w:r>
      <w:r>
        <w:rPr>
          <w:rFonts w:hint="eastAsia" w:ascii="宋体" w:hAnsi="宋体" w:eastAsia="宋体" w:cs="仿宋"/>
          <w:b w:val="0"/>
          <w:color w:val="auto"/>
          <w:sz w:val="28"/>
          <w:szCs w:val="28"/>
        </w:rPr>
        <w:t>购人员及相关人员与供应商有下列利害关系之一的，应当回避：</w:t>
      </w:r>
    </w:p>
    <w:p w14:paraId="7D37D7D8">
      <w:pPr>
        <w:pStyle w:val="5"/>
        <w:adjustRightInd w:val="0"/>
        <w:snapToGrid w:val="0"/>
        <w:spacing w:before="0" w:line="560" w:lineRule="exact"/>
        <w:ind w:firstLine="548" w:firstLineChars="196"/>
        <w:jc w:val="both"/>
        <w:rPr>
          <w:rFonts w:ascii="宋体" w:hAnsi="宋体" w:eastAsia="宋体" w:cs="仿宋"/>
          <w:b w:val="0"/>
          <w:color w:val="auto"/>
          <w:sz w:val="28"/>
          <w:szCs w:val="28"/>
        </w:rPr>
      </w:pPr>
      <w:r>
        <w:rPr>
          <w:rFonts w:hint="eastAsia" w:ascii="宋体" w:hAnsi="宋体" w:eastAsia="宋体" w:cs="仿宋"/>
          <w:b w:val="0"/>
          <w:color w:val="auto"/>
          <w:sz w:val="28"/>
          <w:szCs w:val="28"/>
        </w:rPr>
        <w:t>（</w:t>
      </w:r>
      <w:r>
        <w:rPr>
          <w:rFonts w:ascii="宋体" w:hAnsi="宋体" w:eastAsia="宋体" w:cs="仿宋"/>
          <w:b w:val="0"/>
          <w:color w:val="auto"/>
          <w:sz w:val="28"/>
          <w:szCs w:val="28"/>
        </w:rPr>
        <w:t>1</w:t>
      </w:r>
      <w:r>
        <w:rPr>
          <w:rFonts w:hint="eastAsia" w:ascii="宋体" w:hAnsi="宋体" w:eastAsia="宋体" w:cs="仿宋"/>
          <w:b w:val="0"/>
          <w:color w:val="auto"/>
          <w:sz w:val="28"/>
          <w:szCs w:val="28"/>
        </w:rPr>
        <w:t>）参加采购活动前</w:t>
      </w:r>
      <w:r>
        <w:rPr>
          <w:rFonts w:ascii="宋体" w:hAnsi="宋体" w:eastAsia="宋体" w:cs="仿宋"/>
          <w:b w:val="0"/>
          <w:color w:val="auto"/>
          <w:sz w:val="28"/>
          <w:szCs w:val="28"/>
        </w:rPr>
        <w:t>3</w:t>
      </w:r>
      <w:r>
        <w:rPr>
          <w:rFonts w:hint="eastAsia" w:ascii="宋体" w:hAnsi="宋体" w:eastAsia="宋体" w:cs="仿宋"/>
          <w:b w:val="0"/>
          <w:color w:val="auto"/>
          <w:sz w:val="28"/>
          <w:szCs w:val="28"/>
        </w:rPr>
        <w:t>年内与供应商存在劳动关系；</w:t>
      </w:r>
    </w:p>
    <w:p w14:paraId="54674966">
      <w:pPr>
        <w:pStyle w:val="5"/>
        <w:adjustRightInd w:val="0"/>
        <w:snapToGrid w:val="0"/>
        <w:spacing w:before="0" w:line="560" w:lineRule="exact"/>
        <w:ind w:firstLine="548" w:firstLineChars="196"/>
        <w:jc w:val="both"/>
        <w:rPr>
          <w:rFonts w:ascii="宋体" w:hAnsi="宋体" w:eastAsia="宋体" w:cs="仿宋"/>
          <w:b w:val="0"/>
          <w:color w:val="auto"/>
          <w:sz w:val="28"/>
          <w:szCs w:val="28"/>
        </w:rPr>
      </w:pPr>
      <w:r>
        <w:rPr>
          <w:rFonts w:hint="eastAsia" w:ascii="宋体" w:hAnsi="宋体" w:eastAsia="宋体" w:cs="仿宋"/>
          <w:b w:val="0"/>
          <w:color w:val="auto"/>
          <w:sz w:val="28"/>
          <w:szCs w:val="28"/>
        </w:rPr>
        <w:t>（</w:t>
      </w:r>
      <w:r>
        <w:rPr>
          <w:rFonts w:ascii="宋体" w:hAnsi="宋体" w:eastAsia="宋体" w:cs="仿宋"/>
          <w:b w:val="0"/>
          <w:color w:val="auto"/>
          <w:sz w:val="28"/>
          <w:szCs w:val="28"/>
        </w:rPr>
        <w:t>2</w:t>
      </w:r>
      <w:r>
        <w:rPr>
          <w:rFonts w:hint="eastAsia" w:ascii="宋体" w:hAnsi="宋体" w:eastAsia="宋体" w:cs="仿宋"/>
          <w:b w:val="0"/>
          <w:color w:val="auto"/>
          <w:sz w:val="28"/>
          <w:szCs w:val="28"/>
        </w:rPr>
        <w:t>）参加采购活动前</w:t>
      </w:r>
      <w:r>
        <w:rPr>
          <w:rFonts w:ascii="宋体" w:hAnsi="宋体" w:eastAsia="宋体" w:cs="仿宋"/>
          <w:b w:val="0"/>
          <w:color w:val="auto"/>
          <w:sz w:val="28"/>
          <w:szCs w:val="28"/>
        </w:rPr>
        <w:t>3</w:t>
      </w:r>
      <w:r>
        <w:rPr>
          <w:rFonts w:hint="eastAsia" w:ascii="宋体" w:hAnsi="宋体" w:eastAsia="宋体" w:cs="仿宋"/>
          <w:b w:val="0"/>
          <w:color w:val="auto"/>
          <w:sz w:val="28"/>
          <w:szCs w:val="28"/>
        </w:rPr>
        <w:t>年内担任供应商的董事、监事；</w:t>
      </w:r>
    </w:p>
    <w:p w14:paraId="489425A2">
      <w:pPr>
        <w:pStyle w:val="5"/>
        <w:adjustRightInd w:val="0"/>
        <w:snapToGrid w:val="0"/>
        <w:spacing w:before="0" w:line="560" w:lineRule="exact"/>
        <w:ind w:firstLine="548" w:firstLineChars="196"/>
        <w:jc w:val="both"/>
        <w:rPr>
          <w:rFonts w:ascii="宋体" w:hAnsi="宋体" w:eastAsia="宋体" w:cs="仿宋"/>
          <w:b w:val="0"/>
          <w:color w:val="auto"/>
          <w:sz w:val="28"/>
          <w:szCs w:val="28"/>
        </w:rPr>
      </w:pPr>
      <w:r>
        <w:rPr>
          <w:rFonts w:hint="eastAsia" w:ascii="宋体" w:hAnsi="宋体" w:eastAsia="宋体" w:cs="仿宋"/>
          <w:b w:val="0"/>
          <w:color w:val="auto"/>
          <w:sz w:val="28"/>
          <w:szCs w:val="28"/>
        </w:rPr>
        <w:t>（</w:t>
      </w:r>
      <w:r>
        <w:rPr>
          <w:rFonts w:ascii="宋体" w:hAnsi="宋体" w:eastAsia="宋体" w:cs="仿宋"/>
          <w:b w:val="0"/>
          <w:color w:val="auto"/>
          <w:sz w:val="28"/>
          <w:szCs w:val="28"/>
        </w:rPr>
        <w:t>3</w:t>
      </w:r>
      <w:r>
        <w:rPr>
          <w:rFonts w:hint="eastAsia" w:ascii="宋体" w:hAnsi="宋体" w:eastAsia="宋体" w:cs="仿宋"/>
          <w:b w:val="0"/>
          <w:color w:val="auto"/>
          <w:sz w:val="28"/>
          <w:szCs w:val="28"/>
        </w:rPr>
        <w:t>）参加采购活动前</w:t>
      </w:r>
      <w:r>
        <w:rPr>
          <w:rFonts w:ascii="宋体" w:hAnsi="宋体" w:eastAsia="宋体" w:cs="仿宋"/>
          <w:b w:val="0"/>
          <w:color w:val="auto"/>
          <w:sz w:val="28"/>
          <w:szCs w:val="28"/>
        </w:rPr>
        <w:t>3</w:t>
      </w:r>
      <w:r>
        <w:rPr>
          <w:rFonts w:hint="eastAsia" w:ascii="宋体" w:hAnsi="宋体" w:eastAsia="宋体" w:cs="仿宋"/>
          <w:b w:val="0"/>
          <w:color w:val="auto"/>
          <w:sz w:val="28"/>
          <w:szCs w:val="28"/>
        </w:rPr>
        <w:t>年内是供应商的控股股东或者实际控制人；</w:t>
      </w:r>
    </w:p>
    <w:p w14:paraId="64CBD85F">
      <w:pPr>
        <w:pStyle w:val="5"/>
        <w:adjustRightInd w:val="0"/>
        <w:snapToGrid w:val="0"/>
        <w:spacing w:before="0" w:line="560" w:lineRule="exact"/>
        <w:ind w:firstLine="548" w:firstLineChars="196"/>
        <w:jc w:val="both"/>
        <w:rPr>
          <w:rFonts w:ascii="宋体" w:hAnsi="宋体" w:eastAsia="宋体" w:cs="仿宋"/>
          <w:b w:val="0"/>
          <w:color w:val="auto"/>
          <w:sz w:val="28"/>
          <w:szCs w:val="28"/>
        </w:rPr>
      </w:pPr>
      <w:r>
        <w:rPr>
          <w:rFonts w:hint="eastAsia" w:ascii="宋体" w:hAnsi="宋体" w:eastAsia="宋体" w:cs="仿宋"/>
          <w:b w:val="0"/>
          <w:color w:val="auto"/>
          <w:sz w:val="28"/>
          <w:szCs w:val="28"/>
        </w:rPr>
        <w:t>（</w:t>
      </w:r>
      <w:r>
        <w:rPr>
          <w:rFonts w:ascii="宋体" w:hAnsi="宋体" w:eastAsia="宋体" w:cs="仿宋"/>
          <w:b w:val="0"/>
          <w:color w:val="auto"/>
          <w:sz w:val="28"/>
          <w:szCs w:val="28"/>
        </w:rPr>
        <w:t>4</w:t>
      </w:r>
      <w:r>
        <w:rPr>
          <w:rFonts w:hint="eastAsia" w:ascii="宋体" w:hAnsi="宋体" w:eastAsia="宋体" w:cs="仿宋"/>
          <w:b w:val="0"/>
          <w:color w:val="auto"/>
          <w:sz w:val="28"/>
          <w:szCs w:val="28"/>
        </w:rPr>
        <w:t>）与供应商的法定代表人或者负责人有夫妻、直系血亲、三代以内旁系血亲或者近姻亲关系；</w:t>
      </w:r>
    </w:p>
    <w:p w14:paraId="77FB88A9">
      <w:pPr>
        <w:pStyle w:val="5"/>
        <w:adjustRightInd w:val="0"/>
        <w:snapToGrid w:val="0"/>
        <w:spacing w:before="0" w:line="560" w:lineRule="exact"/>
        <w:ind w:firstLine="548" w:firstLineChars="196"/>
        <w:jc w:val="both"/>
        <w:rPr>
          <w:rFonts w:ascii="宋体" w:hAnsi="宋体" w:eastAsia="宋体" w:cs="仿宋"/>
          <w:b w:val="0"/>
          <w:color w:val="auto"/>
          <w:sz w:val="28"/>
          <w:szCs w:val="28"/>
        </w:rPr>
      </w:pPr>
      <w:r>
        <w:rPr>
          <w:rFonts w:hint="eastAsia" w:ascii="宋体" w:hAnsi="宋体" w:eastAsia="宋体" w:cs="仿宋"/>
          <w:b w:val="0"/>
          <w:color w:val="auto"/>
          <w:sz w:val="28"/>
          <w:szCs w:val="28"/>
        </w:rPr>
        <w:t>（</w:t>
      </w:r>
      <w:r>
        <w:rPr>
          <w:rFonts w:ascii="宋体" w:hAnsi="宋体" w:eastAsia="宋体" w:cs="仿宋"/>
          <w:b w:val="0"/>
          <w:color w:val="auto"/>
          <w:sz w:val="28"/>
          <w:szCs w:val="28"/>
        </w:rPr>
        <w:t>5</w:t>
      </w:r>
      <w:r>
        <w:rPr>
          <w:rFonts w:hint="eastAsia" w:ascii="宋体" w:hAnsi="宋体" w:eastAsia="宋体" w:cs="仿宋"/>
          <w:b w:val="0"/>
          <w:color w:val="auto"/>
          <w:sz w:val="28"/>
          <w:szCs w:val="28"/>
        </w:rPr>
        <w:t>）与供应商有其他可能影响政府采购活动公平、公正进行的关系。</w:t>
      </w:r>
    </w:p>
    <w:p w14:paraId="4CA6B05E">
      <w:pPr>
        <w:pStyle w:val="53"/>
        <w:tabs>
          <w:tab w:val="left" w:pos="1161"/>
        </w:tabs>
        <w:adjustRightInd w:val="0"/>
        <w:snapToGrid w:val="0"/>
        <w:spacing w:line="560" w:lineRule="exact"/>
        <w:ind w:left="0" w:firstLine="560" w:firstLineChars="200"/>
        <w:jc w:val="both"/>
        <w:rPr>
          <w:rFonts w:ascii="等线" w:hAnsi="等线" w:eastAsia="等线" w:cs="仿宋"/>
          <w:color w:val="auto"/>
          <w:spacing w:val="-1"/>
          <w:sz w:val="28"/>
          <w:szCs w:val="28"/>
        </w:rPr>
      </w:pPr>
      <w:r>
        <w:rPr>
          <w:rFonts w:hint="eastAsia" w:ascii="宋体" w:hAnsi="宋体" w:eastAsia="宋体" w:cs="仿宋"/>
          <w:color w:val="auto"/>
          <w:sz w:val="28"/>
          <w:szCs w:val="28"/>
        </w:rPr>
        <w:t>供应商认为采购人员及相关人员与其他供应商有利害关系的，可以向采购代理机构书面提出回避申请，并说明理由。采购代理机构将及时询问被申请回避人员，有利害关系的被申请回避人员应当回避。</w:t>
      </w:r>
    </w:p>
    <w:p w14:paraId="28D61A29">
      <w:pPr>
        <w:pStyle w:val="53"/>
        <w:tabs>
          <w:tab w:val="left" w:pos="1161"/>
        </w:tabs>
        <w:adjustRightInd w:val="0"/>
        <w:snapToGrid w:val="0"/>
        <w:spacing w:line="560" w:lineRule="exact"/>
        <w:ind w:left="0" w:firstLine="556" w:firstLineChars="200"/>
        <w:rPr>
          <w:rFonts w:ascii="等线" w:hAnsi="等线" w:eastAsia="等线" w:cs="仿宋"/>
          <w:color w:val="auto"/>
          <w:spacing w:val="-1"/>
          <w:sz w:val="28"/>
          <w:szCs w:val="28"/>
        </w:rPr>
      </w:pPr>
    </w:p>
    <w:p w14:paraId="201C85E4">
      <w:pPr>
        <w:pStyle w:val="5"/>
        <w:widowControl/>
        <w:adjustRightInd w:val="0"/>
        <w:snapToGrid w:val="0"/>
        <w:spacing w:before="0" w:line="560" w:lineRule="exact"/>
        <w:rPr>
          <w:rFonts w:ascii="黑体" w:hAnsi="黑体" w:eastAsia="黑体" w:cs="仿宋"/>
          <w:b w:val="0"/>
          <w:color w:val="auto"/>
          <w:sz w:val="28"/>
          <w:szCs w:val="28"/>
        </w:rPr>
      </w:pPr>
      <w:bookmarkStart w:id="47" w:name="_Toc60399684"/>
      <w:r>
        <w:rPr>
          <w:rFonts w:hint="eastAsia" w:ascii="黑体" w:hAnsi="黑体" w:eastAsia="黑体" w:cs="仿宋"/>
          <w:b w:val="0"/>
          <w:color w:val="auto"/>
          <w:sz w:val="28"/>
          <w:szCs w:val="28"/>
        </w:rPr>
        <w:t>二、资格审查</w:t>
      </w:r>
      <w:bookmarkEnd w:id="45"/>
      <w:bookmarkEnd w:id="46"/>
      <w:bookmarkEnd w:id="47"/>
      <w:r>
        <w:rPr>
          <w:rFonts w:hint="eastAsia" w:ascii="黑体" w:hAnsi="黑体" w:eastAsia="黑体" w:cs="仿宋"/>
          <w:b w:val="0"/>
          <w:color w:val="auto"/>
          <w:sz w:val="28"/>
          <w:szCs w:val="28"/>
        </w:rPr>
        <w:t>标准和方法</w:t>
      </w:r>
    </w:p>
    <w:p w14:paraId="60D3F131">
      <w:pPr>
        <w:pStyle w:val="53"/>
        <w:tabs>
          <w:tab w:val="left" w:pos="1161"/>
        </w:tabs>
        <w:adjustRightInd w:val="0"/>
        <w:snapToGrid w:val="0"/>
        <w:spacing w:line="560" w:lineRule="exact"/>
        <w:ind w:left="0" w:firstLine="560" w:firstLineChars="200"/>
        <w:jc w:val="both"/>
        <w:rPr>
          <w:rFonts w:ascii="宋体" w:hAnsi="宋体" w:eastAsia="宋体" w:cs="仿宋"/>
          <w:color w:val="auto"/>
          <w:kern w:val="2"/>
          <w:sz w:val="28"/>
          <w:szCs w:val="28"/>
        </w:rPr>
      </w:pPr>
      <w:r>
        <w:rPr>
          <w:rFonts w:ascii="宋体" w:hAnsi="宋体" w:eastAsia="宋体" w:cs="仿宋"/>
          <w:color w:val="auto"/>
          <w:kern w:val="2"/>
          <w:sz w:val="28"/>
          <w:szCs w:val="28"/>
        </w:rPr>
        <w:t>1.</w:t>
      </w:r>
      <w:r>
        <w:rPr>
          <w:rFonts w:hint="eastAsia" w:ascii="宋体" w:hAnsi="宋体" w:eastAsia="宋体" w:cs="仿宋"/>
          <w:color w:val="auto"/>
          <w:kern w:val="2"/>
          <w:sz w:val="28"/>
          <w:szCs w:val="28"/>
        </w:rPr>
        <w:t>采购人或者采购代理机构使用其</w:t>
      </w:r>
      <w:r>
        <w:rPr>
          <w:rFonts w:ascii="宋体" w:hAnsi="宋体" w:eastAsia="宋体" w:cs="仿宋"/>
          <w:color w:val="auto"/>
          <w:kern w:val="2"/>
          <w:sz w:val="28"/>
          <w:szCs w:val="28"/>
        </w:rPr>
        <w:t>CA</w:t>
      </w:r>
      <w:r>
        <w:rPr>
          <w:rFonts w:hint="eastAsia" w:ascii="宋体" w:hAnsi="宋体" w:eastAsia="宋体" w:cs="仿宋"/>
          <w:color w:val="auto"/>
          <w:kern w:val="2"/>
          <w:sz w:val="28"/>
          <w:szCs w:val="28"/>
        </w:rPr>
        <w:t>证书登录</w:t>
      </w:r>
      <w:r>
        <w:rPr>
          <w:rFonts w:hint="eastAsia" w:ascii="宋体" w:hAnsi="宋体" w:eastAsia="宋体"/>
          <w:color w:val="auto"/>
          <w:sz w:val="28"/>
          <w:szCs w:val="28"/>
        </w:rPr>
        <w:t>内江市公共资源电子交易平台</w:t>
      </w:r>
      <w:r>
        <w:rPr>
          <w:rFonts w:hint="eastAsia" w:ascii="宋体" w:hAnsi="宋体" w:eastAsia="宋体" w:cs="仿宋"/>
          <w:color w:val="auto"/>
          <w:kern w:val="2"/>
          <w:sz w:val="28"/>
          <w:szCs w:val="28"/>
        </w:rPr>
        <w:t>，按照资格预审文件载明的标准和方法，对供应商进行资格审查，以确定供应商是否通过资格预审。</w:t>
      </w:r>
    </w:p>
    <w:p w14:paraId="70594DE1">
      <w:pPr>
        <w:pStyle w:val="53"/>
        <w:tabs>
          <w:tab w:val="left" w:pos="1161"/>
        </w:tabs>
        <w:adjustRightInd w:val="0"/>
        <w:snapToGrid w:val="0"/>
        <w:spacing w:line="560" w:lineRule="exact"/>
        <w:ind w:left="0" w:firstLine="560" w:firstLineChars="200"/>
        <w:jc w:val="both"/>
        <w:rPr>
          <w:rFonts w:ascii="宋体" w:hAnsi="宋体" w:eastAsia="宋体" w:cs="仿宋"/>
          <w:color w:val="auto"/>
          <w:kern w:val="2"/>
          <w:sz w:val="28"/>
          <w:szCs w:val="28"/>
        </w:rPr>
      </w:pPr>
      <w:r>
        <w:rPr>
          <w:rFonts w:ascii="宋体" w:hAnsi="宋体" w:eastAsia="宋体" w:cs="仿宋"/>
          <w:color w:val="auto"/>
          <w:kern w:val="2"/>
          <w:sz w:val="28"/>
          <w:szCs w:val="28"/>
        </w:rPr>
        <w:t>2.</w:t>
      </w:r>
      <w:r>
        <w:rPr>
          <w:rFonts w:hint="eastAsia" w:ascii="宋体" w:hAnsi="宋体" w:eastAsia="宋体" w:cs="仿宋"/>
          <w:color w:val="auto"/>
          <w:kern w:val="2"/>
          <w:sz w:val="28"/>
          <w:szCs w:val="28"/>
        </w:rPr>
        <w:t>采购人或者采购代理机构发现资格预审文件内容违反国家有关强制性规定的，应当停止审查。</w:t>
      </w:r>
    </w:p>
    <w:p w14:paraId="2A7F1FDA">
      <w:pPr>
        <w:pStyle w:val="53"/>
        <w:tabs>
          <w:tab w:val="left" w:pos="1161"/>
        </w:tabs>
        <w:adjustRightInd w:val="0"/>
        <w:snapToGrid w:val="0"/>
        <w:spacing w:line="560" w:lineRule="exact"/>
        <w:ind w:left="0" w:firstLine="560" w:firstLineChars="200"/>
        <w:jc w:val="both"/>
        <w:rPr>
          <w:rFonts w:ascii="宋体" w:hAnsi="宋体" w:eastAsia="宋体" w:cs="仿宋"/>
          <w:color w:val="auto"/>
          <w:kern w:val="2"/>
          <w:sz w:val="28"/>
          <w:szCs w:val="28"/>
        </w:rPr>
      </w:pPr>
      <w:r>
        <w:rPr>
          <w:rFonts w:ascii="宋体" w:hAnsi="宋体" w:eastAsia="宋体" w:cs="仿宋"/>
          <w:color w:val="auto"/>
          <w:kern w:val="2"/>
          <w:sz w:val="28"/>
          <w:szCs w:val="28"/>
        </w:rPr>
        <w:t>3.</w:t>
      </w:r>
      <w:r>
        <w:rPr>
          <w:rFonts w:hint="eastAsia" w:ascii="宋体" w:hAnsi="宋体" w:eastAsia="宋体" w:cs="仿宋"/>
          <w:color w:val="auto"/>
          <w:kern w:val="2"/>
          <w:sz w:val="28"/>
          <w:szCs w:val="28"/>
        </w:rPr>
        <w:t>采购人或者采购代理机构依法对供应商的资格进行审核结束后，出具资格预审报告</w:t>
      </w:r>
      <w:bookmarkStart w:id="48" w:name="_Toc44342855"/>
      <w:bookmarkStart w:id="49" w:name="_Toc1361"/>
      <w:r>
        <w:rPr>
          <w:rFonts w:hint="eastAsia" w:ascii="宋体" w:hAnsi="宋体" w:eastAsia="宋体" w:cs="仿宋"/>
          <w:color w:val="auto"/>
          <w:kern w:val="2"/>
          <w:sz w:val="28"/>
          <w:szCs w:val="28"/>
        </w:rPr>
        <w:t>。</w:t>
      </w:r>
      <w:bookmarkEnd w:id="48"/>
      <w:bookmarkEnd w:id="49"/>
    </w:p>
    <w:p w14:paraId="15326E62">
      <w:pPr>
        <w:pStyle w:val="52"/>
        <w:widowControl/>
        <w:adjustRightInd w:val="0"/>
        <w:snapToGrid w:val="0"/>
        <w:spacing w:line="560" w:lineRule="exact"/>
        <w:ind w:right="127" w:rightChars="53" w:firstLine="660" w:firstLineChars="300"/>
        <w:jc w:val="both"/>
        <w:rPr>
          <w:rFonts w:ascii="等线 Light" w:hAnsi="等线 Light" w:eastAsia="等线 Light"/>
          <w:color w:val="auto"/>
        </w:rPr>
      </w:pPr>
    </w:p>
    <w:p w14:paraId="24088EEA">
      <w:pPr>
        <w:pStyle w:val="5"/>
        <w:widowControl/>
        <w:adjustRightInd w:val="0"/>
        <w:snapToGrid w:val="0"/>
        <w:spacing w:before="0" w:line="560" w:lineRule="exact"/>
        <w:rPr>
          <w:rFonts w:ascii="黑体" w:hAnsi="黑体" w:eastAsia="黑体" w:cs="仿宋"/>
          <w:b w:val="0"/>
          <w:color w:val="auto"/>
          <w:sz w:val="28"/>
          <w:szCs w:val="28"/>
        </w:rPr>
      </w:pPr>
      <w:bookmarkStart w:id="50" w:name="_Toc60399686"/>
      <w:r>
        <w:rPr>
          <w:rFonts w:hint="eastAsia" w:ascii="黑体" w:hAnsi="黑体" w:eastAsia="黑体" w:cs="仿宋"/>
          <w:b w:val="0"/>
          <w:color w:val="auto"/>
          <w:sz w:val="28"/>
          <w:szCs w:val="28"/>
        </w:rPr>
        <w:t>三、资格预审申请文件的澄清</w:t>
      </w:r>
      <w:bookmarkEnd w:id="50"/>
    </w:p>
    <w:p w14:paraId="133E1DB6">
      <w:pPr>
        <w:pStyle w:val="53"/>
        <w:tabs>
          <w:tab w:val="left" w:pos="1161"/>
        </w:tabs>
        <w:adjustRightInd w:val="0"/>
        <w:snapToGrid w:val="0"/>
        <w:spacing w:line="560" w:lineRule="exact"/>
        <w:ind w:left="0" w:firstLine="560" w:firstLineChars="200"/>
        <w:jc w:val="both"/>
        <w:rPr>
          <w:rFonts w:ascii="宋体" w:hAnsi="宋体" w:eastAsia="宋体" w:cs="仿宋"/>
          <w:color w:val="auto"/>
          <w:kern w:val="2"/>
          <w:sz w:val="28"/>
          <w:szCs w:val="28"/>
        </w:rPr>
      </w:pPr>
      <w:r>
        <w:rPr>
          <w:rFonts w:ascii="宋体" w:hAnsi="宋体" w:eastAsia="宋体" w:cs="仿宋"/>
          <w:color w:val="auto"/>
          <w:kern w:val="2"/>
          <w:sz w:val="28"/>
          <w:szCs w:val="28"/>
        </w:rPr>
        <w:t>1.</w:t>
      </w:r>
      <w:r>
        <w:rPr>
          <w:rFonts w:hint="eastAsia" w:ascii="宋体" w:hAnsi="宋体" w:eastAsia="宋体" w:cs="仿宋"/>
          <w:color w:val="auto"/>
          <w:kern w:val="2"/>
          <w:sz w:val="28"/>
          <w:szCs w:val="28"/>
        </w:rPr>
        <w:t>在审查过程中，采购人或者采购代理机构可以书面要求供应商对所提交的资格预审申请文件中含义不明确、同类问题表述不一致或者有明显文字错误的内容进行必要的澄清或说明。采购人或者采购代理机构不接受供应商主动提出的澄清和说明。</w:t>
      </w:r>
    </w:p>
    <w:p w14:paraId="1DD0FA1E">
      <w:pPr>
        <w:pStyle w:val="53"/>
        <w:tabs>
          <w:tab w:val="left" w:pos="1161"/>
        </w:tabs>
        <w:adjustRightInd w:val="0"/>
        <w:snapToGrid w:val="0"/>
        <w:spacing w:line="560" w:lineRule="exact"/>
        <w:ind w:left="0" w:firstLine="560" w:firstLineChars="200"/>
        <w:jc w:val="both"/>
        <w:rPr>
          <w:rFonts w:ascii="宋体" w:hAnsi="宋体" w:eastAsia="宋体" w:cs="仿宋"/>
          <w:b/>
          <w:bCs/>
          <w:color w:val="auto"/>
          <w:kern w:val="2"/>
          <w:sz w:val="28"/>
          <w:szCs w:val="28"/>
        </w:rPr>
      </w:pPr>
      <w:r>
        <w:rPr>
          <w:rFonts w:ascii="宋体" w:hAnsi="宋体" w:eastAsia="宋体" w:cs="仿宋"/>
          <w:b/>
          <w:bCs/>
          <w:color w:val="auto"/>
          <w:kern w:val="2"/>
          <w:sz w:val="28"/>
          <w:szCs w:val="28"/>
        </w:rPr>
        <w:t>2.</w:t>
      </w:r>
      <w:r>
        <w:rPr>
          <w:rFonts w:hint="eastAsia" w:ascii="宋体" w:hAnsi="宋体" w:eastAsia="宋体" w:cs="仿宋"/>
          <w:b/>
          <w:bCs/>
          <w:color w:val="auto"/>
          <w:kern w:val="2"/>
          <w:sz w:val="28"/>
          <w:szCs w:val="28"/>
        </w:rPr>
        <w:t>申请人的澄清或说明应采用书面形式，不得改变资格预审申请文件的实质性内容，澄清或说明需加盖公章或由法定代表人或授权代表签字，并作为资格预审申请文件的组成部分。由授权代表签字的，应当附法定代表人授权书。</w:t>
      </w:r>
    </w:p>
    <w:p w14:paraId="263F1195">
      <w:pPr>
        <w:pStyle w:val="53"/>
        <w:tabs>
          <w:tab w:val="left" w:pos="1161"/>
        </w:tabs>
        <w:adjustRightInd w:val="0"/>
        <w:snapToGrid w:val="0"/>
        <w:spacing w:line="560" w:lineRule="exact"/>
        <w:ind w:left="0" w:firstLine="560" w:firstLineChars="200"/>
        <w:jc w:val="both"/>
        <w:rPr>
          <w:rFonts w:ascii="宋体" w:hAnsi="宋体" w:eastAsia="宋体" w:cs="仿宋"/>
          <w:color w:val="auto"/>
          <w:kern w:val="2"/>
          <w:sz w:val="28"/>
          <w:szCs w:val="28"/>
        </w:rPr>
      </w:pPr>
      <w:r>
        <w:rPr>
          <w:rFonts w:ascii="宋体" w:hAnsi="宋体" w:eastAsia="宋体" w:cs="仿宋"/>
          <w:color w:val="auto"/>
          <w:kern w:val="2"/>
          <w:sz w:val="28"/>
          <w:szCs w:val="28"/>
        </w:rPr>
        <w:t>3.</w:t>
      </w:r>
      <w:r>
        <w:rPr>
          <w:rFonts w:hint="eastAsia" w:ascii="宋体" w:hAnsi="宋体" w:eastAsia="宋体" w:cs="仿宋"/>
          <w:color w:val="auto"/>
          <w:kern w:val="2"/>
          <w:sz w:val="28"/>
          <w:szCs w:val="28"/>
        </w:rPr>
        <w:t>采购人或者采购代理机构不得暗示或者诱导供应商作出澄清、说明或纠正，对供应商递交的澄清、说明或纠正有疑问的，可以要求供应商进一步澄清或说明。</w:t>
      </w:r>
    </w:p>
    <w:p w14:paraId="10B63763">
      <w:pPr>
        <w:pStyle w:val="53"/>
        <w:tabs>
          <w:tab w:val="left" w:pos="1161"/>
        </w:tabs>
        <w:adjustRightInd w:val="0"/>
        <w:snapToGrid w:val="0"/>
        <w:spacing w:line="560" w:lineRule="exact"/>
        <w:ind w:left="0" w:firstLine="560" w:firstLineChars="200"/>
        <w:jc w:val="both"/>
        <w:rPr>
          <w:rFonts w:ascii="宋体" w:hAnsi="宋体" w:eastAsia="宋体" w:cs="仿宋"/>
          <w:color w:val="auto"/>
          <w:kern w:val="2"/>
          <w:sz w:val="28"/>
          <w:szCs w:val="28"/>
        </w:rPr>
      </w:pPr>
      <w:r>
        <w:rPr>
          <w:rFonts w:ascii="宋体" w:hAnsi="宋体" w:eastAsia="宋体" w:cs="仿宋"/>
          <w:color w:val="auto"/>
          <w:kern w:val="2"/>
          <w:sz w:val="28"/>
          <w:szCs w:val="28"/>
        </w:rPr>
        <w:t>4.</w:t>
      </w:r>
      <w:bookmarkStart w:id="51" w:name="四、出具资格预审评审报告"/>
      <w:bookmarkEnd w:id="51"/>
      <w:r>
        <w:rPr>
          <w:rFonts w:hint="eastAsia" w:ascii="宋体" w:hAnsi="宋体" w:eastAsia="宋体" w:cs="仿宋"/>
          <w:color w:val="auto"/>
          <w:kern w:val="2"/>
          <w:sz w:val="28"/>
          <w:szCs w:val="28"/>
        </w:rPr>
        <w:t>通过资格预审的供应商不足</w:t>
      </w:r>
      <w:r>
        <w:rPr>
          <w:rFonts w:ascii="宋体" w:hAnsi="宋体" w:eastAsia="宋体" w:cs="仿宋"/>
          <w:color w:val="auto"/>
          <w:kern w:val="2"/>
          <w:sz w:val="28"/>
          <w:szCs w:val="28"/>
        </w:rPr>
        <w:t>3</w:t>
      </w:r>
      <w:r>
        <w:rPr>
          <w:rFonts w:hint="eastAsia" w:ascii="宋体" w:hAnsi="宋体" w:eastAsia="宋体" w:cs="仿宋"/>
          <w:color w:val="auto"/>
          <w:kern w:val="2"/>
          <w:sz w:val="28"/>
          <w:szCs w:val="28"/>
        </w:rPr>
        <w:t>家的，重新开展采购活动。</w:t>
      </w:r>
    </w:p>
    <w:p w14:paraId="7813E792">
      <w:pPr>
        <w:pStyle w:val="53"/>
        <w:tabs>
          <w:tab w:val="left" w:pos="1161"/>
        </w:tabs>
        <w:adjustRightInd w:val="0"/>
        <w:snapToGrid w:val="0"/>
        <w:spacing w:line="560" w:lineRule="exact"/>
        <w:ind w:left="0" w:firstLine="560" w:firstLineChars="200"/>
        <w:jc w:val="both"/>
        <w:rPr>
          <w:rFonts w:ascii="宋体" w:hAnsi="宋体" w:eastAsia="宋体" w:cs="仿宋"/>
          <w:color w:val="auto"/>
          <w:kern w:val="2"/>
          <w:sz w:val="28"/>
          <w:szCs w:val="28"/>
        </w:rPr>
      </w:pPr>
    </w:p>
    <w:p w14:paraId="6FB11D01">
      <w:pPr>
        <w:pStyle w:val="5"/>
        <w:widowControl/>
        <w:adjustRightInd w:val="0"/>
        <w:snapToGrid w:val="0"/>
        <w:spacing w:before="0" w:line="560" w:lineRule="exact"/>
        <w:rPr>
          <w:rFonts w:ascii="黑体" w:hAnsi="黑体" w:eastAsia="黑体" w:cs="仿宋"/>
          <w:b w:val="0"/>
          <w:color w:val="auto"/>
          <w:sz w:val="28"/>
          <w:szCs w:val="28"/>
        </w:rPr>
      </w:pPr>
      <w:bookmarkStart w:id="52" w:name="_Toc60399689"/>
      <w:bookmarkStart w:id="53" w:name="_Toc17065"/>
      <w:bookmarkStart w:id="54" w:name="_Toc44342858"/>
      <w:r>
        <w:rPr>
          <w:rFonts w:hint="eastAsia" w:ascii="黑体" w:hAnsi="黑体" w:eastAsia="黑体" w:cs="仿宋"/>
          <w:b w:val="0"/>
          <w:color w:val="auto"/>
          <w:sz w:val="28"/>
          <w:szCs w:val="28"/>
        </w:rPr>
        <w:t>四、随机抽取供应商</w:t>
      </w:r>
      <w:bookmarkEnd w:id="52"/>
      <w:bookmarkEnd w:id="53"/>
      <w:bookmarkEnd w:id="54"/>
    </w:p>
    <w:p w14:paraId="54E4276F">
      <w:pPr>
        <w:pStyle w:val="53"/>
        <w:tabs>
          <w:tab w:val="left" w:pos="1161"/>
        </w:tabs>
        <w:adjustRightInd w:val="0"/>
        <w:snapToGrid w:val="0"/>
        <w:spacing w:line="560" w:lineRule="exact"/>
        <w:ind w:left="0" w:firstLine="560" w:firstLineChars="200"/>
        <w:jc w:val="both"/>
        <w:rPr>
          <w:rFonts w:ascii="宋体" w:hAnsi="宋体" w:eastAsia="宋体" w:cs="仿宋"/>
          <w:color w:val="auto"/>
          <w:kern w:val="2"/>
          <w:sz w:val="28"/>
          <w:szCs w:val="28"/>
        </w:rPr>
      </w:pPr>
      <w:r>
        <w:rPr>
          <w:rFonts w:ascii="宋体" w:hAnsi="宋体" w:eastAsia="宋体" w:cs="仿宋"/>
          <w:color w:val="auto"/>
          <w:kern w:val="2"/>
          <w:sz w:val="28"/>
          <w:szCs w:val="28"/>
        </w:rPr>
        <w:t>1.</w:t>
      </w:r>
      <w:r>
        <w:rPr>
          <w:rFonts w:hint="eastAsia" w:ascii="宋体" w:hAnsi="宋体" w:eastAsia="宋体" w:cs="仿宋"/>
          <w:color w:val="auto"/>
          <w:kern w:val="2"/>
          <w:sz w:val="28"/>
          <w:szCs w:val="28"/>
        </w:rPr>
        <w:t>抽取时间：采购人或采购代理机构在资格审查完成后立即抽取，在通过资格审查的供应商中，随机抽取参与后续采购活动的供应商。</w:t>
      </w:r>
    </w:p>
    <w:p w14:paraId="38AB90A6">
      <w:pPr>
        <w:pStyle w:val="53"/>
        <w:tabs>
          <w:tab w:val="left" w:pos="1161"/>
        </w:tabs>
        <w:adjustRightInd w:val="0"/>
        <w:snapToGrid w:val="0"/>
        <w:spacing w:line="560" w:lineRule="exact"/>
        <w:ind w:left="0" w:firstLine="560" w:firstLineChars="200"/>
        <w:jc w:val="both"/>
        <w:rPr>
          <w:rFonts w:ascii="宋体" w:hAnsi="宋体" w:eastAsia="宋体" w:cs="仿宋"/>
          <w:color w:val="auto"/>
          <w:kern w:val="2"/>
          <w:sz w:val="28"/>
          <w:szCs w:val="28"/>
        </w:rPr>
      </w:pPr>
      <w:r>
        <w:rPr>
          <w:rFonts w:ascii="宋体" w:hAnsi="宋体" w:eastAsia="宋体" w:cs="仿宋"/>
          <w:color w:val="auto"/>
          <w:kern w:val="2"/>
          <w:sz w:val="28"/>
          <w:szCs w:val="28"/>
        </w:rPr>
        <w:t>2.</w:t>
      </w:r>
      <w:r>
        <w:rPr>
          <w:rFonts w:hint="eastAsia" w:ascii="宋体" w:hAnsi="宋体" w:eastAsia="宋体" w:cs="仿宋"/>
          <w:color w:val="auto"/>
          <w:kern w:val="2"/>
          <w:sz w:val="28"/>
          <w:szCs w:val="28"/>
        </w:rPr>
        <w:t>抽取方式：</w:t>
      </w:r>
      <w:r>
        <w:rPr>
          <w:rFonts w:hint="eastAsia" w:ascii="宋体" w:hAnsi="宋体" w:eastAsia="宋体"/>
          <w:color w:val="auto"/>
          <w:sz w:val="28"/>
          <w:szCs w:val="28"/>
        </w:rPr>
        <w:t>内江市公共资源电子交易平台</w:t>
      </w:r>
      <w:r>
        <w:rPr>
          <w:rFonts w:hint="eastAsia" w:ascii="宋体" w:hAnsi="宋体" w:eastAsia="宋体" w:cs="仿宋"/>
          <w:color w:val="auto"/>
          <w:kern w:val="2"/>
          <w:sz w:val="28"/>
          <w:szCs w:val="28"/>
        </w:rPr>
        <w:t>系统在线抽取。</w:t>
      </w:r>
    </w:p>
    <w:p w14:paraId="78041B5B">
      <w:pPr>
        <w:spacing w:line="578" w:lineRule="atLeast"/>
        <w:ind w:firstLine="560" w:firstLineChars="200"/>
        <w:jc w:val="both"/>
        <w:rPr>
          <w:rFonts w:ascii="微软雅黑" w:hAnsi="微软雅黑" w:eastAsia="微软雅黑"/>
          <w:color w:val="auto"/>
          <w:sz w:val="18"/>
          <w:szCs w:val="18"/>
        </w:rPr>
      </w:pPr>
      <w:r>
        <w:rPr>
          <w:rFonts w:cs="仿宋"/>
          <w:color w:val="auto"/>
          <w:kern w:val="2"/>
          <w:sz w:val="28"/>
          <w:szCs w:val="28"/>
        </w:rPr>
        <w:t>3.</w:t>
      </w:r>
      <w:r>
        <w:rPr>
          <w:rFonts w:hint="eastAsia" w:cs="仿宋"/>
          <w:color w:val="auto"/>
          <w:kern w:val="2"/>
          <w:sz w:val="28"/>
          <w:szCs w:val="28"/>
        </w:rPr>
        <w:t>随机抽取过程应当全程录音录像并存档，录音录像应当清晰可辨。</w:t>
      </w:r>
    </w:p>
    <w:p w14:paraId="3D175DE3">
      <w:pPr>
        <w:pStyle w:val="53"/>
        <w:tabs>
          <w:tab w:val="left" w:pos="1161"/>
        </w:tabs>
        <w:adjustRightInd w:val="0"/>
        <w:snapToGrid w:val="0"/>
        <w:spacing w:line="560" w:lineRule="exact"/>
        <w:ind w:left="0" w:firstLine="560" w:firstLineChars="200"/>
        <w:jc w:val="both"/>
        <w:rPr>
          <w:rFonts w:ascii="宋体" w:hAnsi="宋体" w:eastAsia="宋体" w:cs="仿宋"/>
          <w:b/>
          <w:bCs/>
          <w:color w:val="auto"/>
          <w:kern w:val="2"/>
          <w:sz w:val="28"/>
          <w:szCs w:val="28"/>
        </w:rPr>
      </w:pPr>
      <w:r>
        <w:rPr>
          <w:rFonts w:ascii="宋体" w:hAnsi="宋体" w:eastAsia="宋体" w:cs="仿宋"/>
          <w:b/>
          <w:bCs/>
          <w:color w:val="auto"/>
          <w:kern w:val="2"/>
          <w:sz w:val="28"/>
          <w:szCs w:val="28"/>
        </w:rPr>
        <w:t>4.</w:t>
      </w:r>
      <w:r>
        <w:rPr>
          <w:rFonts w:hint="eastAsia" w:ascii="宋体" w:hAnsi="宋体" w:eastAsia="宋体" w:cs="仿宋"/>
          <w:b/>
          <w:bCs/>
          <w:color w:val="auto"/>
          <w:kern w:val="2"/>
          <w:sz w:val="28"/>
          <w:szCs w:val="28"/>
        </w:rPr>
        <w:t>本项目资格预审审查结果由系统自动推送，申请人可登录全国公共资源交易平台（四川省内江市）（</w:t>
      </w:r>
      <w:r>
        <w:rPr>
          <w:rFonts w:ascii="宋体" w:hAnsi="宋体" w:eastAsia="宋体" w:cs="仿宋"/>
          <w:b/>
          <w:bCs/>
          <w:color w:val="auto"/>
          <w:kern w:val="2"/>
          <w:sz w:val="28"/>
          <w:szCs w:val="28"/>
        </w:rPr>
        <w:t>ggzy.neijiang.gov.cn</w:t>
      </w:r>
      <w:r>
        <w:rPr>
          <w:rFonts w:hint="eastAsia" w:ascii="宋体" w:hAnsi="宋体" w:eastAsia="宋体" w:cs="仿宋"/>
          <w:b/>
          <w:bCs/>
          <w:color w:val="auto"/>
          <w:kern w:val="2"/>
          <w:sz w:val="28"/>
          <w:szCs w:val="28"/>
        </w:rPr>
        <w:t>）通过“交易平台入口”“政府采购进场交易”端口登录，在“资审结果查看”模块查看结果。入围供应商在“资审结果查看”模块下载磋商文件进入后续采购活动。资格审查结果与磋商结果一并在全国公共资源交易平台（四川省内江市）（</w:t>
      </w:r>
      <w:r>
        <w:rPr>
          <w:rFonts w:ascii="宋体" w:hAnsi="宋体" w:eastAsia="宋体" w:cs="仿宋"/>
          <w:b/>
          <w:bCs/>
          <w:color w:val="auto"/>
          <w:kern w:val="2"/>
          <w:sz w:val="28"/>
          <w:szCs w:val="28"/>
        </w:rPr>
        <w:t>ggzy.neijiang.gov.cn</w:t>
      </w:r>
      <w:r>
        <w:rPr>
          <w:rFonts w:hint="eastAsia" w:ascii="宋体" w:hAnsi="宋体" w:eastAsia="宋体" w:cs="仿宋"/>
          <w:b/>
          <w:bCs/>
          <w:color w:val="auto"/>
          <w:kern w:val="2"/>
          <w:sz w:val="28"/>
          <w:szCs w:val="28"/>
        </w:rPr>
        <w:t>）上公告。</w:t>
      </w:r>
    </w:p>
    <w:p w14:paraId="1B6F9A9F">
      <w:pPr>
        <w:pStyle w:val="55"/>
        <w:widowControl/>
        <w:snapToGrid w:val="0"/>
        <w:spacing w:line="560" w:lineRule="exact"/>
        <w:ind w:firstLine="560" w:firstLineChars="200"/>
        <w:jc w:val="both"/>
        <w:rPr>
          <w:rFonts w:ascii="宋体" w:hAnsi="宋体" w:eastAsia="宋体" w:cs="仿宋"/>
          <w:color w:val="auto"/>
          <w:kern w:val="2"/>
          <w:sz w:val="28"/>
          <w:szCs w:val="28"/>
        </w:rPr>
      </w:pPr>
      <w:r>
        <w:rPr>
          <w:rFonts w:hint="eastAsia" w:cs="仿宋"/>
          <w:bCs/>
          <w:color w:val="auto"/>
          <w:sz w:val="28"/>
          <w:szCs w:val="28"/>
          <w:lang w:val="zh-CN"/>
        </w:rPr>
        <w:t>注：通过资格审查的供应商数量达到</w:t>
      </w:r>
      <w:r>
        <w:rPr>
          <w:rFonts w:cs="仿宋"/>
          <w:bCs/>
          <w:color w:val="auto"/>
          <w:sz w:val="28"/>
          <w:szCs w:val="28"/>
          <w:lang w:val="zh-CN"/>
        </w:rPr>
        <w:t>3</w:t>
      </w:r>
      <w:r>
        <w:rPr>
          <w:rFonts w:hint="eastAsia" w:cs="仿宋"/>
          <w:bCs/>
          <w:color w:val="auto"/>
          <w:sz w:val="28"/>
          <w:szCs w:val="28"/>
          <w:lang w:val="zh-CN"/>
        </w:rPr>
        <w:t>家（包含本数）但不超过</w:t>
      </w:r>
      <w:r>
        <w:rPr>
          <w:rFonts w:cs="仿宋"/>
          <w:bCs/>
          <w:color w:val="auto"/>
          <w:sz w:val="28"/>
          <w:szCs w:val="28"/>
        </w:rPr>
        <w:t>8</w:t>
      </w:r>
      <w:r>
        <w:rPr>
          <w:rFonts w:hint="eastAsia" w:cs="仿宋"/>
          <w:bCs/>
          <w:color w:val="auto"/>
          <w:sz w:val="28"/>
          <w:szCs w:val="28"/>
          <w:lang w:val="zh-CN"/>
        </w:rPr>
        <w:t>家（包含本数）的，则邀请全部通过资格审查的供应商参与后续采购活动。</w:t>
      </w:r>
    </w:p>
    <w:p w14:paraId="5C239215">
      <w:pPr>
        <w:pStyle w:val="53"/>
        <w:tabs>
          <w:tab w:val="left" w:pos="1161"/>
        </w:tabs>
        <w:adjustRightInd w:val="0"/>
        <w:snapToGrid w:val="0"/>
        <w:spacing w:line="560" w:lineRule="exact"/>
        <w:ind w:left="0" w:firstLine="0"/>
        <w:jc w:val="both"/>
        <w:rPr>
          <w:rFonts w:ascii="宋体" w:hAnsi="宋体" w:eastAsia="宋体" w:cs="仿宋"/>
          <w:color w:val="auto"/>
          <w:kern w:val="2"/>
          <w:sz w:val="28"/>
          <w:szCs w:val="28"/>
        </w:rPr>
      </w:pPr>
    </w:p>
    <w:p w14:paraId="57CFEE23">
      <w:pPr>
        <w:pStyle w:val="53"/>
        <w:tabs>
          <w:tab w:val="left" w:pos="1161"/>
        </w:tabs>
        <w:adjustRightInd w:val="0"/>
        <w:snapToGrid w:val="0"/>
        <w:spacing w:line="560" w:lineRule="exact"/>
        <w:ind w:left="0" w:firstLine="0"/>
        <w:jc w:val="both"/>
        <w:rPr>
          <w:rFonts w:ascii="宋体" w:hAnsi="宋体" w:eastAsia="宋体" w:cs="仿宋"/>
          <w:color w:val="auto"/>
          <w:kern w:val="2"/>
          <w:sz w:val="28"/>
          <w:szCs w:val="28"/>
        </w:rPr>
      </w:pPr>
    </w:p>
    <w:p w14:paraId="371108C9">
      <w:pPr>
        <w:pStyle w:val="53"/>
        <w:tabs>
          <w:tab w:val="left" w:pos="1161"/>
        </w:tabs>
        <w:adjustRightInd w:val="0"/>
        <w:snapToGrid w:val="0"/>
        <w:spacing w:line="560" w:lineRule="exact"/>
        <w:ind w:left="0" w:firstLine="0"/>
        <w:jc w:val="both"/>
        <w:rPr>
          <w:rFonts w:ascii="宋体" w:hAnsi="宋体" w:eastAsia="宋体" w:cs="仿宋"/>
          <w:color w:val="auto"/>
          <w:kern w:val="2"/>
          <w:sz w:val="28"/>
          <w:szCs w:val="28"/>
        </w:rPr>
      </w:pPr>
    </w:p>
    <w:p w14:paraId="5351F64A">
      <w:pPr>
        <w:pStyle w:val="53"/>
        <w:tabs>
          <w:tab w:val="left" w:pos="1161"/>
        </w:tabs>
        <w:adjustRightInd w:val="0"/>
        <w:snapToGrid w:val="0"/>
        <w:spacing w:line="560" w:lineRule="exact"/>
        <w:ind w:left="0" w:firstLine="0"/>
        <w:jc w:val="both"/>
        <w:rPr>
          <w:rFonts w:ascii="宋体" w:hAnsi="宋体" w:eastAsia="宋体" w:cs="仿宋"/>
          <w:color w:val="auto"/>
          <w:kern w:val="2"/>
          <w:sz w:val="28"/>
          <w:szCs w:val="28"/>
        </w:rPr>
      </w:pPr>
    </w:p>
    <w:p w14:paraId="7A4C3AC8">
      <w:pPr>
        <w:pStyle w:val="53"/>
        <w:tabs>
          <w:tab w:val="left" w:pos="1161"/>
        </w:tabs>
        <w:adjustRightInd w:val="0"/>
        <w:snapToGrid w:val="0"/>
        <w:spacing w:line="560" w:lineRule="exact"/>
        <w:ind w:left="0" w:firstLine="0"/>
        <w:jc w:val="both"/>
        <w:rPr>
          <w:rFonts w:ascii="宋体" w:hAnsi="宋体" w:eastAsia="宋体" w:cs="仿宋"/>
          <w:color w:val="auto"/>
          <w:kern w:val="2"/>
          <w:sz w:val="28"/>
          <w:szCs w:val="28"/>
        </w:rPr>
      </w:pPr>
    </w:p>
    <w:p w14:paraId="18CAE7C6">
      <w:pPr>
        <w:pStyle w:val="53"/>
        <w:tabs>
          <w:tab w:val="left" w:pos="1161"/>
        </w:tabs>
        <w:adjustRightInd w:val="0"/>
        <w:snapToGrid w:val="0"/>
        <w:spacing w:line="560" w:lineRule="exact"/>
        <w:ind w:left="0" w:firstLine="0"/>
        <w:jc w:val="both"/>
        <w:rPr>
          <w:rFonts w:ascii="宋体" w:hAnsi="宋体" w:eastAsia="宋体" w:cs="仿宋"/>
          <w:color w:val="auto"/>
          <w:kern w:val="2"/>
          <w:sz w:val="28"/>
          <w:szCs w:val="28"/>
        </w:rPr>
      </w:pPr>
    </w:p>
    <w:p w14:paraId="600B1487">
      <w:pPr>
        <w:pStyle w:val="53"/>
        <w:tabs>
          <w:tab w:val="left" w:pos="1161"/>
        </w:tabs>
        <w:adjustRightInd w:val="0"/>
        <w:snapToGrid w:val="0"/>
        <w:spacing w:line="560" w:lineRule="exact"/>
        <w:ind w:left="0" w:firstLine="0"/>
        <w:jc w:val="both"/>
        <w:rPr>
          <w:rFonts w:ascii="宋体" w:hAnsi="宋体" w:eastAsia="宋体" w:cs="仿宋"/>
          <w:color w:val="auto"/>
          <w:kern w:val="2"/>
          <w:sz w:val="28"/>
          <w:szCs w:val="28"/>
        </w:rPr>
      </w:pPr>
    </w:p>
    <w:p w14:paraId="3917E77C">
      <w:pPr>
        <w:pStyle w:val="53"/>
        <w:tabs>
          <w:tab w:val="left" w:pos="1161"/>
        </w:tabs>
        <w:adjustRightInd w:val="0"/>
        <w:snapToGrid w:val="0"/>
        <w:spacing w:line="560" w:lineRule="exact"/>
        <w:ind w:left="0" w:firstLine="0"/>
        <w:jc w:val="both"/>
        <w:rPr>
          <w:rFonts w:ascii="宋体" w:hAnsi="宋体" w:eastAsia="宋体" w:cs="仿宋"/>
          <w:color w:val="auto"/>
          <w:kern w:val="2"/>
          <w:sz w:val="28"/>
          <w:szCs w:val="28"/>
        </w:rPr>
      </w:pPr>
    </w:p>
    <w:p w14:paraId="1B829FCD">
      <w:pPr>
        <w:pStyle w:val="53"/>
        <w:tabs>
          <w:tab w:val="left" w:pos="1161"/>
        </w:tabs>
        <w:adjustRightInd w:val="0"/>
        <w:snapToGrid w:val="0"/>
        <w:spacing w:line="560" w:lineRule="exact"/>
        <w:ind w:left="0" w:firstLine="0"/>
        <w:jc w:val="both"/>
        <w:rPr>
          <w:rFonts w:ascii="宋体" w:hAnsi="宋体" w:eastAsia="宋体" w:cs="仿宋"/>
          <w:color w:val="auto"/>
          <w:kern w:val="2"/>
          <w:sz w:val="28"/>
          <w:szCs w:val="28"/>
        </w:rPr>
      </w:pPr>
    </w:p>
    <w:p w14:paraId="1F7F2C98">
      <w:pPr>
        <w:pStyle w:val="53"/>
        <w:tabs>
          <w:tab w:val="left" w:pos="1161"/>
        </w:tabs>
        <w:adjustRightInd w:val="0"/>
        <w:snapToGrid w:val="0"/>
        <w:spacing w:line="560" w:lineRule="exact"/>
        <w:ind w:left="0" w:firstLine="0"/>
        <w:jc w:val="both"/>
        <w:rPr>
          <w:rFonts w:ascii="宋体" w:hAnsi="宋体" w:eastAsia="宋体" w:cs="仿宋"/>
          <w:color w:val="auto"/>
          <w:kern w:val="2"/>
          <w:sz w:val="28"/>
          <w:szCs w:val="28"/>
        </w:rPr>
      </w:pPr>
    </w:p>
    <w:p w14:paraId="7ADB7012">
      <w:pPr>
        <w:pStyle w:val="53"/>
        <w:tabs>
          <w:tab w:val="left" w:pos="1161"/>
        </w:tabs>
        <w:adjustRightInd w:val="0"/>
        <w:snapToGrid w:val="0"/>
        <w:spacing w:line="560" w:lineRule="exact"/>
        <w:ind w:left="0" w:firstLine="0"/>
        <w:jc w:val="both"/>
        <w:rPr>
          <w:rFonts w:ascii="宋体" w:hAnsi="宋体" w:eastAsia="宋体" w:cs="仿宋"/>
          <w:color w:val="auto"/>
          <w:kern w:val="2"/>
          <w:sz w:val="28"/>
          <w:szCs w:val="28"/>
        </w:rPr>
      </w:pPr>
    </w:p>
    <w:p w14:paraId="71B44680">
      <w:pPr>
        <w:pStyle w:val="53"/>
        <w:tabs>
          <w:tab w:val="left" w:pos="1161"/>
        </w:tabs>
        <w:adjustRightInd w:val="0"/>
        <w:snapToGrid w:val="0"/>
        <w:spacing w:line="560" w:lineRule="exact"/>
        <w:ind w:left="0" w:firstLine="0"/>
        <w:jc w:val="both"/>
        <w:rPr>
          <w:rFonts w:ascii="宋体" w:hAnsi="宋体" w:eastAsia="宋体" w:cs="仿宋"/>
          <w:color w:val="auto"/>
          <w:kern w:val="2"/>
          <w:sz w:val="28"/>
          <w:szCs w:val="28"/>
        </w:rPr>
      </w:pPr>
    </w:p>
    <w:p w14:paraId="5C388DB3">
      <w:pPr>
        <w:pStyle w:val="53"/>
        <w:tabs>
          <w:tab w:val="left" w:pos="1161"/>
        </w:tabs>
        <w:adjustRightInd w:val="0"/>
        <w:snapToGrid w:val="0"/>
        <w:spacing w:line="560" w:lineRule="exact"/>
        <w:ind w:left="0" w:firstLine="0"/>
        <w:jc w:val="both"/>
        <w:rPr>
          <w:rFonts w:ascii="宋体" w:hAnsi="宋体" w:eastAsia="宋体" w:cs="仿宋"/>
          <w:color w:val="auto"/>
          <w:kern w:val="2"/>
          <w:sz w:val="28"/>
          <w:szCs w:val="28"/>
        </w:rPr>
      </w:pPr>
    </w:p>
    <w:p w14:paraId="7FDC0038">
      <w:pPr>
        <w:pStyle w:val="53"/>
        <w:tabs>
          <w:tab w:val="left" w:pos="1161"/>
        </w:tabs>
        <w:adjustRightInd w:val="0"/>
        <w:snapToGrid w:val="0"/>
        <w:spacing w:line="560" w:lineRule="exact"/>
        <w:ind w:left="0" w:firstLine="0"/>
        <w:jc w:val="both"/>
        <w:rPr>
          <w:rFonts w:ascii="宋体" w:hAnsi="宋体" w:eastAsia="宋体" w:cs="仿宋"/>
          <w:color w:val="auto"/>
          <w:kern w:val="2"/>
          <w:sz w:val="28"/>
          <w:szCs w:val="28"/>
        </w:rPr>
      </w:pPr>
    </w:p>
    <w:p w14:paraId="01534376">
      <w:pPr>
        <w:pStyle w:val="4"/>
        <w:adjustRightInd w:val="0"/>
        <w:snapToGrid w:val="0"/>
        <w:spacing w:line="560" w:lineRule="exact"/>
        <w:rPr>
          <w:rFonts w:ascii="黑体" w:hAnsi="黑体" w:eastAsia="黑体" w:cs="仿宋"/>
          <w:b w:val="0"/>
          <w:color w:val="auto"/>
          <w:sz w:val="36"/>
          <w:szCs w:val="36"/>
        </w:rPr>
      </w:pPr>
      <w:bookmarkStart w:id="55" w:name="_Toc69398369"/>
      <w:bookmarkStart w:id="56" w:name="_Toc60399690"/>
      <w:r>
        <w:rPr>
          <w:rFonts w:hint="eastAsia" w:ascii="黑体" w:hAnsi="黑体" w:eastAsia="黑体" w:cs="仿宋"/>
          <w:b w:val="0"/>
          <w:color w:val="auto"/>
          <w:sz w:val="36"/>
          <w:szCs w:val="36"/>
        </w:rPr>
        <w:t>第五章资格预审申请文件格式</w:t>
      </w:r>
      <w:bookmarkEnd w:id="55"/>
      <w:bookmarkEnd w:id="56"/>
    </w:p>
    <w:p w14:paraId="665C16A7">
      <w:pPr>
        <w:adjustRightInd w:val="0"/>
        <w:snapToGrid w:val="0"/>
        <w:spacing w:line="560" w:lineRule="exact"/>
        <w:rPr>
          <w:color w:val="auto"/>
        </w:rPr>
      </w:pPr>
    </w:p>
    <w:p w14:paraId="4AFB03E7">
      <w:pPr>
        <w:pStyle w:val="53"/>
        <w:tabs>
          <w:tab w:val="left" w:pos="1161"/>
        </w:tabs>
        <w:adjustRightInd w:val="0"/>
        <w:snapToGrid w:val="0"/>
        <w:spacing w:line="560" w:lineRule="exact"/>
        <w:ind w:left="0" w:firstLine="560" w:firstLineChars="200"/>
        <w:jc w:val="both"/>
        <w:rPr>
          <w:rFonts w:ascii="宋体" w:hAnsi="宋体" w:eastAsia="宋体" w:cs="仿宋"/>
          <w:color w:val="auto"/>
          <w:kern w:val="2"/>
          <w:sz w:val="28"/>
          <w:szCs w:val="28"/>
        </w:rPr>
      </w:pPr>
      <w:bookmarkStart w:id="57" w:name="一、本章所制申请文件格式，除格式中明确将该格式作为实质性要求的，一律不具有强制性"/>
      <w:bookmarkEnd w:id="57"/>
      <w:r>
        <w:rPr>
          <w:rFonts w:hint="eastAsia" w:ascii="宋体" w:hAnsi="宋体" w:eastAsia="宋体" w:cs="仿宋"/>
          <w:color w:val="auto"/>
          <w:kern w:val="2"/>
          <w:sz w:val="28"/>
          <w:szCs w:val="28"/>
        </w:rPr>
        <w:t>一、本章所制申请文件格式，除明确将该格式作为实质性要求的，一律不具有强制性，供应商申请文件相关资料和本章所制实质性要求格式不一致的，需涵盖所有实质性要求内容，未按要求提供导致申请文件被认定为无效申请文件的，后果由供应商自行承担。</w:t>
      </w:r>
    </w:p>
    <w:p w14:paraId="2A6A5977">
      <w:pPr>
        <w:pStyle w:val="53"/>
        <w:tabs>
          <w:tab w:val="left" w:pos="1161"/>
        </w:tabs>
        <w:adjustRightInd w:val="0"/>
        <w:snapToGrid w:val="0"/>
        <w:spacing w:line="560" w:lineRule="exact"/>
        <w:ind w:left="0" w:firstLine="560" w:firstLineChars="200"/>
        <w:jc w:val="both"/>
        <w:rPr>
          <w:rFonts w:ascii="宋体" w:hAnsi="宋体" w:eastAsia="宋体" w:cs="仿宋"/>
          <w:color w:val="auto"/>
          <w:kern w:val="2"/>
          <w:sz w:val="28"/>
          <w:szCs w:val="28"/>
        </w:rPr>
      </w:pPr>
      <w:bookmarkStart w:id="58" w:name="二、本章所制申请文件格式有关表格中的备注栏，由申请人根据自身情况作解释性说明，不"/>
      <w:bookmarkEnd w:id="58"/>
      <w:r>
        <w:rPr>
          <w:rFonts w:hint="eastAsia" w:ascii="宋体" w:hAnsi="宋体" w:eastAsia="宋体" w:cs="仿宋"/>
          <w:color w:val="auto"/>
          <w:kern w:val="2"/>
          <w:sz w:val="28"/>
          <w:szCs w:val="28"/>
        </w:rPr>
        <w:t>二、本章所制申请文件格式有关表格中的备注栏，由供应商根据自身情况作解释性说明，不作为必填项。</w:t>
      </w:r>
    </w:p>
    <w:p w14:paraId="27195D90">
      <w:pPr>
        <w:pStyle w:val="53"/>
        <w:tabs>
          <w:tab w:val="left" w:pos="1161"/>
        </w:tabs>
        <w:adjustRightInd w:val="0"/>
        <w:snapToGrid w:val="0"/>
        <w:spacing w:line="560" w:lineRule="exact"/>
        <w:ind w:left="0" w:firstLine="560" w:firstLineChars="200"/>
        <w:jc w:val="both"/>
        <w:rPr>
          <w:rFonts w:ascii="宋体" w:hAnsi="宋体" w:eastAsia="宋体" w:cs="仿宋"/>
          <w:color w:val="auto"/>
          <w:kern w:val="2"/>
          <w:sz w:val="28"/>
          <w:szCs w:val="28"/>
        </w:rPr>
      </w:pPr>
      <w:r>
        <w:rPr>
          <w:rFonts w:hint="eastAsia" w:ascii="宋体" w:hAnsi="宋体" w:eastAsia="宋体" w:cs="仿宋"/>
          <w:color w:val="auto"/>
          <w:kern w:val="2"/>
          <w:sz w:val="28"/>
          <w:szCs w:val="28"/>
        </w:rPr>
        <w:t>三、未提供具体格式的由供应商自拟。</w:t>
      </w:r>
    </w:p>
    <w:p w14:paraId="7D1CD9D3">
      <w:pPr>
        <w:pStyle w:val="53"/>
        <w:widowControl/>
        <w:tabs>
          <w:tab w:val="left" w:pos="851"/>
        </w:tabs>
        <w:adjustRightInd w:val="0"/>
        <w:snapToGrid w:val="0"/>
        <w:spacing w:line="560" w:lineRule="exact"/>
        <w:ind w:left="0" w:firstLine="618" w:firstLineChars="221"/>
        <w:rPr>
          <w:rFonts w:ascii="等线" w:hAnsi="等线" w:eastAsia="等线" w:cs="仿宋"/>
          <w:snapToGrid w:val="0"/>
          <w:color w:val="auto"/>
          <w:sz w:val="28"/>
          <w:szCs w:val="28"/>
        </w:rPr>
        <w:sectPr>
          <w:pgSz w:w="11907" w:h="16840"/>
          <w:pgMar w:top="1474" w:right="1418" w:bottom="1247" w:left="1418" w:header="851" w:footer="851" w:gutter="0"/>
          <w:cols w:space="425" w:num="1"/>
          <w:docGrid w:type="linesAndChars" w:linePitch="312" w:charSpace="0"/>
        </w:sectPr>
      </w:pPr>
    </w:p>
    <w:p w14:paraId="0837FC99">
      <w:pPr>
        <w:adjustRightInd w:val="0"/>
        <w:snapToGrid w:val="0"/>
        <w:spacing w:line="560" w:lineRule="exact"/>
        <w:rPr>
          <w:rFonts w:cs="Times New Roman"/>
          <w:b/>
          <w:color w:val="auto"/>
          <w:sz w:val="28"/>
          <w:szCs w:val="28"/>
        </w:rPr>
      </w:pPr>
      <w:r>
        <w:rPr>
          <w:rFonts w:hint="eastAsia" w:cs="Times New Roman"/>
          <w:b/>
          <w:color w:val="auto"/>
          <w:sz w:val="28"/>
          <w:szCs w:val="28"/>
        </w:rPr>
        <w:t>资格预审申请文件封面</w:t>
      </w:r>
    </w:p>
    <w:p w14:paraId="64CD3B99">
      <w:pPr>
        <w:adjustRightInd w:val="0"/>
        <w:snapToGrid w:val="0"/>
        <w:spacing w:line="560" w:lineRule="exact"/>
        <w:jc w:val="right"/>
        <w:rPr>
          <w:rFonts w:ascii="Times New Roman" w:hAnsi="Times New Roman" w:cs="Times New Roman"/>
          <w:color w:val="auto"/>
        </w:rPr>
      </w:pPr>
    </w:p>
    <w:p w14:paraId="3EE7E2FE">
      <w:pPr>
        <w:autoSpaceDE w:val="0"/>
        <w:autoSpaceDN w:val="0"/>
        <w:adjustRightInd w:val="0"/>
        <w:snapToGrid w:val="0"/>
        <w:spacing w:line="560" w:lineRule="exact"/>
        <w:rPr>
          <w:rFonts w:ascii="仿宋" w:hAnsi="仿宋" w:eastAsia="仿宋" w:cs="仿宋"/>
          <w:color w:val="auto"/>
          <w:sz w:val="20"/>
          <w:szCs w:val="20"/>
        </w:rPr>
      </w:pPr>
    </w:p>
    <w:p w14:paraId="3AF1C0CD">
      <w:pPr>
        <w:autoSpaceDE w:val="0"/>
        <w:autoSpaceDN w:val="0"/>
        <w:adjustRightInd w:val="0"/>
        <w:snapToGrid w:val="0"/>
        <w:spacing w:line="560" w:lineRule="exact"/>
        <w:rPr>
          <w:rFonts w:ascii="仿宋" w:hAnsi="仿宋" w:eastAsia="仿宋" w:cs="仿宋"/>
          <w:color w:val="auto"/>
          <w:sz w:val="20"/>
          <w:szCs w:val="20"/>
        </w:rPr>
      </w:pPr>
    </w:p>
    <w:p w14:paraId="5F3653DD">
      <w:pPr>
        <w:autoSpaceDE w:val="0"/>
        <w:autoSpaceDN w:val="0"/>
        <w:adjustRightInd w:val="0"/>
        <w:snapToGrid w:val="0"/>
        <w:spacing w:line="560" w:lineRule="exact"/>
        <w:rPr>
          <w:rFonts w:ascii="仿宋" w:hAnsi="仿宋" w:eastAsia="仿宋" w:cs="仿宋"/>
          <w:color w:val="auto"/>
          <w:sz w:val="20"/>
          <w:szCs w:val="20"/>
        </w:rPr>
      </w:pPr>
    </w:p>
    <w:p w14:paraId="7F099F24">
      <w:pPr>
        <w:autoSpaceDE w:val="0"/>
        <w:autoSpaceDN w:val="0"/>
        <w:adjustRightInd w:val="0"/>
        <w:snapToGrid w:val="0"/>
        <w:spacing w:line="560" w:lineRule="exact"/>
        <w:jc w:val="center"/>
        <w:rPr>
          <w:rFonts w:ascii="黑体" w:hAnsi="黑体" w:eastAsia="黑体" w:cs="仿宋"/>
          <w:color w:val="auto"/>
          <w:sz w:val="20"/>
          <w:szCs w:val="20"/>
        </w:rPr>
      </w:pPr>
      <w:r>
        <w:rPr>
          <w:rFonts w:hint="eastAsia" w:ascii="黑体" w:hAnsi="黑体" w:eastAsia="黑体" w:cs="仿宋"/>
          <w:b/>
          <w:color w:val="auto"/>
          <w:sz w:val="48"/>
          <w:szCs w:val="48"/>
        </w:rPr>
        <w:t>资格预审申请文件</w:t>
      </w:r>
    </w:p>
    <w:p w14:paraId="2E930BD1">
      <w:pPr>
        <w:autoSpaceDE w:val="0"/>
        <w:autoSpaceDN w:val="0"/>
        <w:adjustRightInd w:val="0"/>
        <w:snapToGrid w:val="0"/>
        <w:spacing w:line="560" w:lineRule="exact"/>
        <w:rPr>
          <w:rFonts w:ascii="仿宋" w:hAnsi="仿宋" w:eastAsia="仿宋" w:cs="仿宋"/>
          <w:color w:val="auto"/>
          <w:sz w:val="20"/>
          <w:szCs w:val="20"/>
        </w:rPr>
      </w:pPr>
    </w:p>
    <w:p w14:paraId="09881B7F">
      <w:pPr>
        <w:autoSpaceDE w:val="0"/>
        <w:autoSpaceDN w:val="0"/>
        <w:adjustRightInd w:val="0"/>
        <w:snapToGrid w:val="0"/>
        <w:spacing w:line="560" w:lineRule="exact"/>
        <w:ind w:firstLine="2800" w:firstLineChars="1000"/>
        <w:rPr>
          <w:rFonts w:cs="仿宋"/>
          <w:color w:val="auto"/>
          <w:sz w:val="28"/>
          <w:szCs w:val="28"/>
        </w:rPr>
      </w:pPr>
      <w:r>
        <w:rPr>
          <w:rFonts w:hint="eastAsia" w:cs="仿宋"/>
          <w:color w:val="auto"/>
          <w:sz w:val="28"/>
          <w:szCs w:val="28"/>
        </w:rPr>
        <w:t>采购项目编号：</w:t>
      </w:r>
    </w:p>
    <w:p w14:paraId="36BF829A">
      <w:pPr>
        <w:pStyle w:val="23"/>
        <w:adjustRightInd w:val="0"/>
        <w:snapToGrid w:val="0"/>
        <w:spacing w:after="0" w:line="560" w:lineRule="exact"/>
        <w:ind w:firstLine="280"/>
        <w:rPr>
          <w:rFonts w:ascii="宋体" w:hAnsi="宋体" w:eastAsia="宋体"/>
          <w:color w:val="auto"/>
          <w:sz w:val="28"/>
          <w:szCs w:val="28"/>
        </w:rPr>
      </w:pPr>
      <w:r>
        <w:rPr>
          <w:rFonts w:hint="eastAsia" w:ascii="宋体" w:hAnsi="宋体" w:eastAsia="宋体"/>
          <w:color w:val="auto"/>
          <w:sz w:val="28"/>
          <w:szCs w:val="28"/>
        </w:rPr>
        <w:t>采购项目名称：</w:t>
      </w:r>
    </w:p>
    <w:p w14:paraId="578F8795">
      <w:pPr>
        <w:autoSpaceDE w:val="0"/>
        <w:autoSpaceDN w:val="0"/>
        <w:adjustRightInd w:val="0"/>
        <w:snapToGrid w:val="0"/>
        <w:spacing w:line="560" w:lineRule="exact"/>
        <w:rPr>
          <w:rFonts w:ascii="仿宋" w:hAnsi="仿宋" w:eastAsia="仿宋" w:cs="仿宋"/>
          <w:color w:val="auto"/>
          <w:sz w:val="20"/>
          <w:szCs w:val="20"/>
        </w:rPr>
      </w:pPr>
    </w:p>
    <w:p w14:paraId="33A84338">
      <w:pPr>
        <w:autoSpaceDE w:val="0"/>
        <w:autoSpaceDN w:val="0"/>
        <w:adjustRightInd w:val="0"/>
        <w:snapToGrid w:val="0"/>
        <w:spacing w:line="560" w:lineRule="exact"/>
        <w:rPr>
          <w:rFonts w:ascii="仿宋" w:hAnsi="仿宋" w:eastAsia="仿宋" w:cs="仿宋"/>
          <w:color w:val="auto"/>
          <w:sz w:val="20"/>
          <w:szCs w:val="20"/>
        </w:rPr>
      </w:pPr>
    </w:p>
    <w:p w14:paraId="65F385AE">
      <w:pPr>
        <w:pStyle w:val="23"/>
        <w:adjustRightInd w:val="0"/>
        <w:snapToGrid w:val="0"/>
        <w:spacing w:after="0" w:line="560" w:lineRule="exact"/>
        <w:ind w:firstLine="220"/>
        <w:rPr>
          <w:color w:val="auto"/>
        </w:rPr>
      </w:pPr>
    </w:p>
    <w:p w14:paraId="21DA400E">
      <w:pPr>
        <w:adjustRightInd w:val="0"/>
        <w:snapToGrid w:val="0"/>
        <w:spacing w:line="560" w:lineRule="exact"/>
        <w:ind w:firstLine="1760" w:firstLineChars="550"/>
        <w:jc w:val="both"/>
        <w:rPr>
          <w:rFonts w:ascii="仿宋" w:hAnsi="仿宋" w:eastAsia="仿宋" w:cs="仿宋"/>
          <w:b/>
          <w:bCs/>
          <w:color w:val="auto"/>
          <w:sz w:val="32"/>
          <w:szCs w:val="32"/>
        </w:rPr>
      </w:pPr>
      <w:bookmarkStart w:id="59" w:name="_Toc1021"/>
      <w:bookmarkStart w:id="60" w:name="_Toc60399691"/>
      <w:r>
        <w:rPr>
          <w:rFonts w:hint="eastAsia" w:ascii="仿宋" w:hAnsi="仿宋" w:eastAsia="仿宋" w:cs="仿宋"/>
          <w:b/>
          <w:bCs/>
          <w:color w:val="auto"/>
          <w:sz w:val="32"/>
          <w:szCs w:val="32"/>
        </w:rPr>
        <w:t>供应商名称：（加盖电子公章）</w:t>
      </w:r>
    </w:p>
    <w:p w14:paraId="32E89EE7">
      <w:pPr>
        <w:adjustRightInd w:val="0"/>
        <w:snapToGrid w:val="0"/>
        <w:spacing w:line="560" w:lineRule="exact"/>
        <w:ind w:firstLine="1760" w:firstLineChars="550"/>
        <w:jc w:val="both"/>
        <w:rPr>
          <w:rFonts w:ascii="仿宋" w:hAnsi="仿宋" w:eastAsia="仿宋" w:cs="仿宋"/>
          <w:b/>
          <w:bCs/>
          <w:color w:val="auto"/>
          <w:sz w:val="32"/>
          <w:szCs w:val="32"/>
        </w:rPr>
      </w:pPr>
    </w:p>
    <w:p w14:paraId="1191E5F4">
      <w:pPr>
        <w:adjustRightInd w:val="0"/>
        <w:snapToGrid w:val="0"/>
        <w:spacing w:line="560" w:lineRule="exact"/>
        <w:ind w:firstLine="1760" w:firstLineChars="550"/>
        <w:jc w:val="both"/>
        <w:rPr>
          <w:rFonts w:ascii="仿宋" w:hAnsi="仿宋" w:eastAsia="仿宋" w:cs="仿宋"/>
          <w:b/>
          <w:bCs/>
          <w:color w:val="auto"/>
          <w:sz w:val="32"/>
          <w:szCs w:val="32"/>
        </w:rPr>
      </w:pPr>
      <w:r>
        <w:rPr>
          <w:rFonts w:hint="eastAsia" w:ascii="仿宋" w:hAnsi="仿宋" w:eastAsia="仿宋" w:cs="仿宋"/>
          <w:b/>
          <w:bCs/>
          <w:color w:val="auto"/>
          <w:sz w:val="32"/>
          <w:szCs w:val="32"/>
        </w:rPr>
        <w:t>供应商地址：</w:t>
      </w:r>
    </w:p>
    <w:p w14:paraId="4F5098EA">
      <w:pPr>
        <w:adjustRightInd w:val="0"/>
        <w:snapToGrid w:val="0"/>
        <w:spacing w:line="560" w:lineRule="exact"/>
        <w:ind w:firstLine="1760" w:firstLineChars="550"/>
        <w:jc w:val="both"/>
        <w:rPr>
          <w:rFonts w:ascii="仿宋" w:hAnsi="仿宋" w:eastAsia="仿宋" w:cs="仿宋"/>
          <w:b/>
          <w:bCs/>
          <w:color w:val="auto"/>
          <w:sz w:val="32"/>
          <w:szCs w:val="32"/>
        </w:rPr>
      </w:pPr>
    </w:p>
    <w:p w14:paraId="771B047A">
      <w:pPr>
        <w:adjustRightInd w:val="0"/>
        <w:snapToGrid w:val="0"/>
        <w:spacing w:line="560" w:lineRule="exact"/>
        <w:ind w:firstLine="1760" w:firstLineChars="550"/>
        <w:jc w:val="both"/>
        <w:rPr>
          <w:rFonts w:ascii="仿宋" w:hAnsi="仿宋" w:eastAsia="仿宋" w:cs="仿宋"/>
          <w:b/>
          <w:bCs/>
          <w:color w:val="auto"/>
          <w:sz w:val="32"/>
          <w:szCs w:val="32"/>
        </w:rPr>
      </w:pPr>
    </w:p>
    <w:p w14:paraId="48FDC365">
      <w:pPr>
        <w:adjustRightInd w:val="0"/>
        <w:snapToGrid w:val="0"/>
        <w:spacing w:line="560" w:lineRule="exact"/>
        <w:ind w:firstLine="1760" w:firstLineChars="550"/>
        <w:jc w:val="both"/>
        <w:rPr>
          <w:rFonts w:ascii="仿宋" w:hAnsi="仿宋" w:eastAsia="仿宋" w:cs="仿宋"/>
          <w:b/>
          <w:bCs/>
          <w:color w:val="auto"/>
          <w:sz w:val="32"/>
          <w:szCs w:val="32"/>
        </w:rPr>
      </w:pPr>
    </w:p>
    <w:p w14:paraId="253BCB54">
      <w:pPr>
        <w:adjustRightInd w:val="0"/>
        <w:snapToGrid w:val="0"/>
        <w:spacing w:line="560" w:lineRule="exact"/>
        <w:ind w:firstLine="1760" w:firstLineChars="550"/>
        <w:jc w:val="both"/>
        <w:rPr>
          <w:rFonts w:ascii="仿宋" w:hAnsi="仿宋" w:eastAsia="仿宋" w:cs="仿宋"/>
          <w:b/>
          <w:bCs/>
          <w:color w:val="auto"/>
          <w:sz w:val="32"/>
          <w:szCs w:val="32"/>
        </w:rPr>
      </w:pPr>
    </w:p>
    <w:p w14:paraId="69A5A8A5">
      <w:pPr>
        <w:adjustRightInd w:val="0"/>
        <w:snapToGrid w:val="0"/>
        <w:spacing w:line="560" w:lineRule="exact"/>
        <w:ind w:firstLine="1760" w:firstLineChars="550"/>
        <w:jc w:val="both"/>
        <w:rPr>
          <w:rFonts w:ascii="仿宋" w:hAnsi="仿宋" w:eastAsia="仿宋" w:cs="仿宋"/>
          <w:b/>
          <w:bCs/>
          <w:color w:val="auto"/>
          <w:sz w:val="32"/>
          <w:szCs w:val="32"/>
        </w:rPr>
      </w:pPr>
    </w:p>
    <w:p w14:paraId="6851F636">
      <w:pPr>
        <w:adjustRightInd w:val="0"/>
        <w:snapToGrid w:val="0"/>
        <w:spacing w:line="560" w:lineRule="exact"/>
        <w:ind w:firstLine="3360" w:firstLineChars="1050"/>
        <w:rPr>
          <w:rFonts w:ascii="仿宋" w:hAnsi="仿宋" w:eastAsia="仿宋" w:cs="仿宋"/>
          <w:b/>
          <w:bCs/>
          <w:color w:val="auto"/>
          <w:sz w:val="32"/>
          <w:szCs w:val="32"/>
        </w:rPr>
      </w:pPr>
      <w:r>
        <w:rPr>
          <w:rFonts w:hint="eastAsia" w:ascii="仿宋" w:hAnsi="仿宋" w:eastAsia="仿宋" w:cs="仿宋"/>
          <w:b/>
          <w:bCs/>
          <w:color w:val="auto"/>
          <w:sz w:val="32"/>
          <w:szCs w:val="32"/>
        </w:rPr>
        <w:t>年</w:t>
      </w:r>
      <w:r>
        <w:rPr>
          <w:rFonts w:hint="eastAsia" w:ascii="仿宋" w:hAnsi="仿宋" w:eastAsia="仿宋" w:cs="仿宋"/>
          <w:b/>
          <w:bCs/>
          <w:color w:val="auto"/>
          <w:sz w:val="32"/>
          <w:szCs w:val="32"/>
          <w:lang w:val="en-US" w:eastAsia="zh-CN"/>
        </w:rPr>
        <w:t xml:space="preserve"> </w:t>
      </w:r>
      <w:r>
        <w:rPr>
          <w:rFonts w:hint="eastAsia" w:ascii="仿宋" w:hAnsi="仿宋" w:eastAsia="仿宋" w:cs="仿宋"/>
          <w:b/>
          <w:bCs/>
          <w:color w:val="auto"/>
          <w:sz w:val="32"/>
          <w:szCs w:val="32"/>
        </w:rPr>
        <w:t>月</w:t>
      </w:r>
      <w:r>
        <w:rPr>
          <w:rFonts w:hint="eastAsia" w:ascii="仿宋" w:hAnsi="仿宋" w:eastAsia="仿宋" w:cs="仿宋"/>
          <w:b/>
          <w:bCs/>
          <w:color w:val="auto"/>
          <w:sz w:val="32"/>
          <w:szCs w:val="32"/>
          <w:lang w:val="en-US" w:eastAsia="zh-CN"/>
        </w:rPr>
        <w:t xml:space="preserve"> </w:t>
      </w:r>
      <w:r>
        <w:rPr>
          <w:rFonts w:hint="eastAsia" w:ascii="仿宋" w:hAnsi="仿宋" w:eastAsia="仿宋" w:cs="仿宋"/>
          <w:b/>
          <w:bCs/>
          <w:color w:val="auto"/>
          <w:sz w:val="32"/>
          <w:szCs w:val="32"/>
        </w:rPr>
        <w:t>日</w:t>
      </w:r>
    </w:p>
    <w:p w14:paraId="162B96B6">
      <w:pPr>
        <w:adjustRightInd w:val="0"/>
        <w:snapToGrid w:val="0"/>
        <w:spacing w:line="560" w:lineRule="exact"/>
        <w:jc w:val="center"/>
        <w:rPr>
          <w:rFonts w:ascii="仿宋" w:hAnsi="仿宋" w:eastAsia="仿宋" w:cs="仿宋"/>
          <w:b/>
          <w:bCs/>
          <w:color w:val="auto"/>
          <w:sz w:val="32"/>
          <w:szCs w:val="32"/>
        </w:rPr>
      </w:pPr>
    </w:p>
    <w:p w14:paraId="3311B614">
      <w:pPr>
        <w:numPr>
          <w:ilvl w:val="255"/>
          <w:numId w:val="0"/>
        </w:numPr>
        <w:adjustRightInd w:val="0"/>
        <w:snapToGrid w:val="0"/>
        <w:spacing w:line="360" w:lineRule="auto"/>
        <w:jc w:val="both"/>
        <w:rPr>
          <w:rFonts w:hint="eastAsia" w:ascii="仿宋" w:hAnsi="仿宋" w:eastAsia="仿宋" w:cs="仿宋"/>
          <w:b/>
          <w:bCs/>
          <w:color w:val="auto"/>
          <w:sz w:val="32"/>
          <w:szCs w:val="32"/>
        </w:rPr>
      </w:pPr>
    </w:p>
    <w:p w14:paraId="65B5430E">
      <w:pPr>
        <w:pStyle w:val="2"/>
        <w:rPr>
          <w:rFonts w:hint="eastAsia"/>
        </w:rPr>
      </w:pPr>
    </w:p>
    <w:p w14:paraId="4E108EF8">
      <w:pPr>
        <w:keepNext w:val="0"/>
        <w:keepLines w:val="0"/>
        <w:pageBreakBefore w:val="0"/>
        <w:numPr>
          <w:ilvl w:val="255"/>
          <w:numId w:val="0"/>
        </w:numPr>
        <w:kinsoku/>
        <w:wordWrap/>
        <w:overflowPunct/>
        <w:topLinePunct w:val="0"/>
        <w:bidi w:val="0"/>
        <w:adjustRightInd w:val="0"/>
        <w:snapToGrid w:val="0"/>
        <w:spacing w:line="520" w:lineRule="exact"/>
        <w:jc w:val="center"/>
        <w:textAlignment w:val="auto"/>
        <w:rPr>
          <w:rFonts w:ascii="仿宋" w:hAnsi="仿宋" w:eastAsia="仿宋" w:cs="仿宋"/>
          <w:b/>
          <w:bCs/>
          <w:color w:val="auto"/>
          <w:sz w:val="32"/>
          <w:szCs w:val="32"/>
        </w:rPr>
      </w:pPr>
      <w:r>
        <w:rPr>
          <w:rFonts w:hint="eastAsia" w:ascii="仿宋" w:hAnsi="仿宋" w:eastAsia="仿宋" w:cs="仿宋"/>
          <w:b/>
          <w:bCs/>
          <w:color w:val="auto"/>
          <w:sz w:val="32"/>
          <w:szCs w:val="32"/>
        </w:rPr>
        <w:t>一、承诺函</w:t>
      </w:r>
    </w:p>
    <w:p w14:paraId="7A8BD9C9">
      <w:pPr>
        <w:keepNext w:val="0"/>
        <w:keepLines w:val="0"/>
        <w:pageBreakBefore w:val="0"/>
        <w:numPr>
          <w:ilvl w:val="255"/>
          <w:numId w:val="0"/>
        </w:numPr>
        <w:kinsoku/>
        <w:wordWrap/>
        <w:overflowPunct/>
        <w:topLinePunct w:val="0"/>
        <w:bidi w:val="0"/>
        <w:adjustRightInd w:val="0"/>
        <w:snapToGrid w:val="0"/>
        <w:spacing w:line="520" w:lineRule="exact"/>
        <w:jc w:val="center"/>
        <w:textAlignment w:val="auto"/>
        <w:rPr>
          <w:rFonts w:cs="仿宋"/>
          <w:color w:val="auto"/>
          <w:kern w:val="2"/>
          <w:sz w:val="28"/>
          <w:szCs w:val="28"/>
        </w:rPr>
      </w:pPr>
      <w:r>
        <w:rPr>
          <w:rFonts w:hint="eastAsia" w:cs="仿宋"/>
          <w:color w:val="auto"/>
          <w:kern w:val="2"/>
          <w:sz w:val="28"/>
          <w:szCs w:val="28"/>
        </w:rPr>
        <w:t>（实质性要求）</w:t>
      </w:r>
    </w:p>
    <w:p w14:paraId="635F80D9">
      <w:pPr>
        <w:keepNext w:val="0"/>
        <w:keepLines w:val="0"/>
        <w:pageBreakBefore w:val="0"/>
        <w:kinsoku/>
        <w:wordWrap/>
        <w:overflowPunct/>
        <w:topLinePunct w:val="0"/>
        <w:bidi w:val="0"/>
        <w:adjustRightInd w:val="0"/>
        <w:snapToGrid w:val="0"/>
        <w:spacing w:line="520" w:lineRule="exact"/>
        <w:jc w:val="center"/>
        <w:textAlignment w:val="auto"/>
        <w:outlineLvl w:val="1"/>
        <w:rPr>
          <w:rFonts w:ascii="仿宋" w:hAnsi="仿宋" w:eastAsia="仿宋"/>
          <w:b/>
          <w:bCs/>
          <w:color w:val="auto"/>
        </w:rPr>
      </w:pPr>
    </w:p>
    <w:p w14:paraId="4D868CB1">
      <w:pPr>
        <w:pStyle w:val="53"/>
        <w:keepNext w:val="0"/>
        <w:keepLines w:val="0"/>
        <w:pageBreakBefore w:val="0"/>
        <w:widowControl w:val="0"/>
        <w:tabs>
          <w:tab w:val="left" w:pos="1161"/>
        </w:tabs>
        <w:kinsoku/>
        <w:wordWrap/>
        <w:overflowPunct/>
        <w:topLinePunct w:val="0"/>
        <w:autoSpaceDE w:val="0"/>
        <w:autoSpaceDN w:val="0"/>
        <w:bidi w:val="0"/>
        <w:adjustRightInd w:val="0"/>
        <w:snapToGrid w:val="0"/>
        <w:spacing w:line="520" w:lineRule="exact"/>
        <w:ind w:left="0" w:firstLine="0"/>
        <w:jc w:val="both"/>
        <w:textAlignment w:val="auto"/>
        <w:rPr>
          <w:rFonts w:ascii="宋体" w:hAnsi="宋体" w:eastAsia="宋体" w:cs="仿宋"/>
          <w:color w:val="auto"/>
          <w:kern w:val="2"/>
          <w:sz w:val="28"/>
          <w:szCs w:val="28"/>
        </w:rPr>
      </w:pPr>
      <w:r>
        <w:rPr>
          <w:rFonts w:ascii="宋体" w:hAnsi="宋体" w:eastAsia="宋体" w:cs="仿宋"/>
          <w:color w:val="auto"/>
          <w:kern w:val="2"/>
          <w:sz w:val="28"/>
          <w:szCs w:val="28"/>
        </w:rPr>
        <w:t>XXXX</w:t>
      </w:r>
      <w:r>
        <w:rPr>
          <w:rFonts w:hint="eastAsia" w:ascii="宋体" w:hAnsi="宋体" w:eastAsia="宋体" w:cs="仿宋"/>
          <w:color w:val="auto"/>
          <w:kern w:val="2"/>
          <w:sz w:val="28"/>
          <w:szCs w:val="28"/>
        </w:rPr>
        <w:t>（采购人名称）：</w:t>
      </w:r>
    </w:p>
    <w:p w14:paraId="65BE7A06">
      <w:pPr>
        <w:pStyle w:val="53"/>
        <w:keepNext w:val="0"/>
        <w:keepLines w:val="0"/>
        <w:pageBreakBefore w:val="0"/>
        <w:widowControl w:val="0"/>
        <w:tabs>
          <w:tab w:val="left" w:pos="1161"/>
        </w:tabs>
        <w:kinsoku/>
        <w:wordWrap/>
        <w:overflowPunct/>
        <w:topLinePunct w:val="0"/>
        <w:autoSpaceDE w:val="0"/>
        <w:autoSpaceDN w:val="0"/>
        <w:bidi w:val="0"/>
        <w:adjustRightInd w:val="0"/>
        <w:snapToGrid w:val="0"/>
        <w:spacing w:line="520" w:lineRule="exact"/>
        <w:ind w:left="0" w:firstLine="560" w:firstLineChars="200"/>
        <w:jc w:val="both"/>
        <w:textAlignment w:val="auto"/>
        <w:rPr>
          <w:rFonts w:ascii="宋体" w:hAnsi="宋体" w:eastAsia="宋体" w:cs="仿宋"/>
          <w:color w:val="auto"/>
          <w:kern w:val="2"/>
          <w:sz w:val="28"/>
          <w:szCs w:val="28"/>
        </w:rPr>
      </w:pPr>
      <w:r>
        <w:rPr>
          <w:rFonts w:hint="eastAsia" w:ascii="宋体" w:hAnsi="宋体" w:eastAsia="宋体" w:cs="仿宋"/>
          <w:color w:val="auto"/>
          <w:kern w:val="2"/>
          <w:sz w:val="28"/>
          <w:szCs w:val="28"/>
        </w:rPr>
        <w:t>我单位作为本次采购项目的供应商，根据资格预审文件要求，现郑重承诺如下：</w:t>
      </w:r>
    </w:p>
    <w:p w14:paraId="1957DAE9">
      <w:pPr>
        <w:pStyle w:val="53"/>
        <w:keepNext w:val="0"/>
        <w:keepLines w:val="0"/>
        <w:pageBreakBefore w:val="0"/>
        <w:widowControl w:val="0"/>
        <w:tabs>
          <w:tab w:val="left" w:pos="1161"/>
        </w:tabs>
        <w:kinsoku/>
        <w:wordWrap/>
        <w:overflowPunct/>
        <w:topLinePunct w:val="0"/>
        <w:autoSpaceDE w:val="0"/>
        <w:autoSpaceDN w:val="0"/>
        <w:bidi w:val="0"/>
        <w:adjustRightInd w:val="0"/>
        <w:snapToGrid w:val="0"/>
        <w:spacing w:line="520" w:lineRule="exact"/>
        <w:ind w:left="0" w:firstLine="560" w:firstLineChars="200"/>
        <w:jc w:val="both"/>
        <w:textAlignment w:val="auto"/>
        <w:rPr>
          <w:rFonts w:ascii="宋体" w:hAnsi="宋体" w:eastAsia="宋体" w:cs="仿宋"/>
          <w:color w:val="auto"/>
          <w:kern w:val="2"/>
          <w:sz w:val="28"/>
          <w:szCs w:val="28"/>
        </w:rPr>
      </w:pPr>
      <w:r>
        <w:rPr>
          <w:rFonts w:hint="eastAsia" w:ascii="宋体" w:hAnsi="宋体" w:eastAsia="宋体" w:cs="仿宋"/>
          <w:color w:val="auto"/>
          <w:kern w:val="2"/>
          <w:sz w:val="28"/>
          <w:szCs w:val="28"/>
        </w:rPr>
        <w:t>一、具备《中华人民共和国政府采购法》第二十二条第一款和本项目规定的条件：</w:t>
      </w:r>
    </w:p>
    <w:p w14:paraId="5B42D32C">
      <w:pPr>
        <w:pStyle w:val="53"/>
        <w:keepNext w:val="0"/>
        <w:keepLines w:val="0"/>
        <w:pageBreakBefore w:val="0"/>
        <w:widowControl w:val="0"/>
        <w:tabs>
          <w:tab w:val="left" w:pos="1161"/>
        </w:tabs>
        <w:kinsoku/>
        <w:wordWrap/>
        <w:overflowPunct/>
        <w:topLinePunct w:val="0"/>
        <w:autoSpaceDE w:val="0"/>
        <w:autoSpaceDN w:val="0"/>
        <w:bidi w:val="0"/>
        <w:adjustRightInd w:val="0"/>
        <w:snapToGrid w:val="0"/>
        <w:spacing w:line="520" w:lineRule="exact"/>
        <w:ind w:left="0" w:firstLine="560" w:firstLineChars="200"/>
        <w:jc w:val="both"/>
        <w:textAlignment w:val="auto"/>
        <w:rPr>
          <w:rFonts w:ascii="宋体" w:hAnsi="宋体" w:eastAsia="宋体" w:cs="仿宋"/>
          <w:color w:val="auto"/>
          <w:kern w:val="2"/>
          <w:sz w:val="28"/>
          <w:szCs w:val="28"/>
        </w:rPr>
      </w:pPr>
      <w:r>
        <w:rPr>
          <w:rFonts w:hint="eastAsia" w:ascii="宋体" w:hAnsi="宋体" w:eastAsia="宋体" w:cs="仿宋"/>
          <w:color w:val="auto"/>
          <w:kern w:val="2"/>
          <w:sz w:val="28"/>
          <w:szCs w:val="28"/>
        </w:rPr>
        <w:t>（一）具有独立承担民事责任的能力；</w:t>
      </w:r>
    </w:p>
    <w:p w14:paraId="6BE9FBB0">
      <w:pPr>
        <w:pStyle w:val="53"/>
        <w:keepNext w:val="0"/>
        <w:keepLines w:val="0"/>
        <w:pageBreakBefore w:val="0"/>
        <w:widowControl w:val="0"/>
        <w:tabs>
          <w:tab w:val="left" w:pos="1161"/>
        </w:tabs>
        <w:kinsoku/>
        <w:wordWrap/>
        <w:overflowPunct/>
        <w:topLinePunct w:val="0"/>
        <w:autoSpaceDE w:val="0"/>
        <w:autoSpaceDN w:val="0"/>
        <w:bidi w:val="0"/>
        <w:adjustRightInd w:val="0"/>
        <w:snapToGrid w:val="0"/>
        <w:spacing w:line="520" w:lineRule="exact"/>
        <w:ind w:left="0" w:firstLine="560" w:firstLineChars="200"/>
        <w:jc w:val="both"/>
        <w:textAlignment w:val="auto"/>
        <w:rPr>
          <w:rFonts w:ascii="宋体" w:hAnsi="宋体" w:eastAsia="宋体" w:cs="仿宋"/>
          <w:color w:val="auto"/>
          <w:kern w:val="2"/>
          <w:sz w:val="28"/>
          <w:szCs w:val="28"/>
        </w:rPr>
      </w:pPr>
      <w:r>
        <w:rPr>
          <w:rFonts w:hint="eastAsia" w:ascii="宋体" w:hAnsi="宋体" w:eastAsia="宋体" w:cs="仿宋"/>
          <w:color w:val="auto"/>
          <w:kern w:val="2"/>
          <w:sz w:val="28"/>
          <w:szCs w:val="28"/>
        </w:rPr>
        <w:t>（二）具有良好的商业信誉和健全的财务会计制度；</w:t>
      </w:r>
    </w:p>
    <w:p w14:paraId="4355DFC1">
      <w:pPr>
        <w:pStyle w:val="53"/>
        <w:keepNext w:val="0"/>
        <w:keepLines w:val="0"/>
        <w:pageBreakBefore w:val="0"/>
        <w:widowControl w:val="0"/>
        <w:tabs>
          <w:tab w:val="left" w:pos="1161"/>
        </w:tabs>
        <w:kinsoku/>
        <w:wordWrap/>
        <w:overflowPunct/>
        <w:topLinePunct w:val="0"/>
        <w:autoSpaceDE w:val="0"/>
        <w:autoSpaceDN w:val="0"/>
        <w:bidi w:val="0"/>
        <w:adjustRightInd w:val="0"/>
        <w:snapToGrid w:val="0"/>
        <w:spacing w:line="520" w:lineRule="exact"/>
        <w:ind w:left="0" w:firstLine="560" w:firstLineChars="200"/>
        <w:jc w:val="both"/>
        <w:textAlignment w:val="auto"/>
        <w:rPr>
          <w:rFonts w:ascii="宋体" w:hAnsi="宋体" w:eastAsia="宋体" w:cs="仿宋"/>
          <w:color w:val="auto"/>
          <w:kern w:val="2"/>
          <w:sz w:val="28"/>
          <w:szCs w:val="28"/>
        </w:rPr>
      </w:pPr>
      <w:r>
        <w:rPr>
          <w:rFonts w:hint="eastAsia" w:ascii="宋体" w:hAnsi="宋体" w:eastAsia="宋体" w:cs="仿宋"/>
          <w:color w:val="auto"/>
          <w:kern w:val="2"/>
          <w:sz w:val="28"/>
          <w:szCs w:val="28"/>
        </w:rPr>
        <w:t>（三）具有履行合同所必需的设备和专业技术能力；</w:t>
      </w:r>
    </w:p>
    <w:p w14:paraId="02A49374">
      <w:pPr>
        <w:pStyle w:val="53"/>
        <w:keepNext w:val="0"/>
        <w:keepLines w:val="0"/>
        <w:pageBreakBefore w:val="0"/>
        <w:widowControl w:val="0"/>
        <w:tabs>
          <w:tab w:val="left" w:pos="1161"/>
        </w:tabs>
        <w:kinsoku/>
        <w:wordWrap/>
        <w:overflowPunct/>
        <w:topLinePunct w:val="0"/>
        <w:autoSpaceDE w:val="0"/>
        <w:autoSpaceDN w:val="0"/>
        <w:bidi w:val="0"/>
        <w:adjustRightInd w:val="0"/>
        <w:snapToGrid w:val="0"/>
        <w:spacing w:line="520" w:lineRule="exact"/>
        <w:ind w:left="0" w:firstLine="560" w:firstLineChars="200"/>
        <w:jc w:val="both"/>
        <w:textAlignment w:val="auto"/>
        <w:rPr>
          <w:rFonts w:ascii="宋体" w:hAnsi="宋体" w:eastAsia="宋体" w:cs="仿宋"/>
          <w:color w:val="auto"/>
          <w:kern w:val="2"/>
          <w:sz w:val="28"/>
          <w:szCs w:val="28"/>
        </w:rPr>
      </w:pPr>
      <w:r>
        <w:rPr>
          <w:rFonts w:hint="eastAsia" w:ascii="宋体" w:hAnsi="宋体" w:eastAsia="宋体" w:cs="仿宋"/>
          <w:color w:val="auto"/>
          <w:kern w:val="2"/>
          <w:sz w:val="28"/>
          <w:szCs w:val="28"/>
        </w:rPr>
        <w:t>（四）有依法缴纳税收和社会保障资金的良好记录；</w:t>
      </w:r>
    </w:p>
    <w:p w14:paraId="1D0F32A6">
      <w:pPr>
        <w:pStyle w:val="53"/>
        <w:keepNext w:val="0"/>
        <w:keepLines w:val="0"/>
        <w:pageBreakBefore w:val="0"/>
        <w:widowControl w:val="0"/>
        <w:tabs>
          <w:tab w:val="left" w:pos="1161"/>
        </w:tabs>
        <w:kinsoku/>
        <w:wordWrap/>
        <w:overflowPunct/>
        <w:topLinePunct w:val="0"/>
        <w:autoSpaceDE w:val="0"/>
        <w:autoSpaceDN w:val="0"/>
        <w:bidi w:val="0"/>
        <w:adjustRightInd w:val="0"/>
        <w:snapToGrid w:val="0"/>
        <w:spacing w:line="520" w:lineRule="exact"/>
        <w:ind w:left="0" w:firstLine="560" w:firstLineChars="200"/>
        <w:jc w:val="both"/>
        <w:textAlignment w:val="auto"/>
        <w:rPr>
          <w:rFonts w:ascii="宋体" w:hAnsi="宋体" w:eastAsia="宋体" w:cs="仿宋"/>
          <w:color w:val="auto"/>
          <w:kern w:val="2"/>
          <w:sz w:val="28"/>
          <w:szCs w:val="28"/>
        </w:rPr>
      </w:pPr>
      <w:r>
        <w:rPr>
          <w:rFonts w:hint="eastAsia" w:ascii="宋体" w:hAnsi="宋体" w:eastAsia="宋体" w:cs="仿宋"/>
          <w:color w:val="auto"/>
          <w:kern w:val="2"/>
          <w:sz w:val="28"/>
          <w:szCs w:val="28"/>
        </w:rPr>
        <w:t>（五）参加政府采购活动前三年内，在经营活动中没有重大违法记录；</w:t>
      </w:r>
    </w:p>
    <w:p w14:paraId="7914F689">
      <w:pPr>
        <w:pStyle w:val="53"/>
        <w:keepNext w:val="0"/>
        <w:keepLines w:val="0"/>
        <w:pageBreakBefore w:val="0"/>
        <w:widowControl w:val="0"/>
        <w:tabs>
          <w:tab w:val="left" w:pos="1161"/>
        </w:tabs>
        <w:kinsoku/>
        <w:wordWrap/>
        <w:overflowPunct/>
        <w:topLinePunct w:val="0"/>
        <w:autoSpaceDE w:val="0"/>
        <w:autoSpaceDN w:val="0"/>
        <w:bidi w:val="0"/>
        <w:adjustRightInd w:val="0"/>
        <w:snapToGrid w:val="0"/>
        <w:spacing w:line="520" w:lineRule="exact"/>
        <w:ind w:left="0" w:firstLine="560" w:firstLineChars="200"/>
        <w:jc w:val="both"/>
        <w:textAlignment w:val="auto"/>
        <w:rPr>
          <w:rFonts w:ascii="宋体" w:hAnsi="宋体" w:eastAsia="宋体" w:cs="仿宋"/>
          <w:color w:val="auto"/>
          <w:kern w:val="2"/>
          <w:sz w:val="28"/>
          <w:szCs w:val="28"/>
        </w:rPr>
      </w:pPr>
      <w:r>
        <w:rPr>
          <w:rFonts w:hint="eastAsia" w:ascii="宋体" w:hAnsi="宋体" w:eastAsia="宋体" w:cs="仿宋"/>
          <w:color w:val="auto"/>
          <w:kern w:val="2"/>
          <w:sz w:val="28"/>
          <w:szCs w:val="28"/>
        </w:rPr>
        <w:t>（六）法律、行政法规规定的其他条件；</w:t>
      </w:r>
    </w:p>
    <w:p w14:paraId="5E5E8267">
      <w:pPr>
        <w:pStyle w:val="53"/>
        <w:keepNext w:val="0"/>
        <w:keepLines w:val="0"/>
        <w:pageBreakBefore w:val="0"/>
        <w:widowControl w:val="0"/>
        <w:tabs>
          <w:tab w:val="left" w:pos="1161"/>
        </w:tabs>
        <w:kinsoku/>
        <w:wordWrap/>
        <w:overflowPunct/>
        <w:topLinePunct w:val="0"/>
        <w:autoSpaceDE w:val="0"/>
        <w:autoSpaceDN w:val="0"/>
        <w:bidi w:val="0"/>
        <w:adjustRightInd w:val="0"/>
        <w:snapToGrid w:val="0"/>
        <w:spacing w:line="520" w:lineRule="exact"/>
        <w:ind w:left="0" w:firstLine="560" w:firstLineChars="200"/>
        <w:jc w:val="both"/>
        <w:textAlignment w:val="auto"/>
        <w:rPr>
          <w:rFonts w:ascii="宋体" w:hAnsi="宋体" w:eastAsia="宋体" w:cs="仿宋"/>
          <w:color w:val="auto"/>
          <w:kern w:val="2"/>
          <w:sz w:val="28"/>
          <w:szCs w:val="28"/>
        </w:rPr>
      </w:pPr>
      <w:r>
        <w:rPr>
          <w:rFonts w:hint="eastAsia" w:ascii="宋体" w:hAnsi="宋体" w:eastAsia="宋体" w:cs="仿宋"/>
          <w:color w:val="auto"/>
          <w:kern w:val="2"/>
          <w:sz w:val="28"/>
          <w:szCs w:val="28"/>
        </w:rPr>
        <w:t>（七）资格预审文件要求的其他条件。</w:t>
      </w:r>
    </w:p>
    <w:p w14:paraId="4449BB1C">
      <w:pPr>
        <w:pStyle w:val="53"/>
        <w:keepNext w:val="0"/>
        <w:keepLines w:val="0"/>
        <w:pageBreakBefore w:val="0"/>
        <w:widowControl w:val="0"/>
        <w:tabs>
          <w:tab w:val="left" w:pos="1161"/>
        </w:tabs>
        <w:kinsoku/>
        <w:wordWrap/>
        <w:overflowPunct/>
        <w:topLinePunct w:val="0"/>
        <w:autoSpaceDE w:val="0"/>
        <w:autoSpaceDN w:val="0"/>
        <w:bidi w:val="0"/>
        <w:adjustRightInd w:val="0"/>
        <w:snapToGrid w:val="0"/>
        <w:spacing w:line="520" w:lineRule="exact"/>
        <w:ind w:left="0" w:firstLine="560" w:firstLineChars="200"/>
        <w:jc w:val="both"/>
        <w:textAlignment w:val="auto"/>
        <w:rPr>
          <w:rFonts w:ascii="宋体" w:hAnsi="宋体" w:eastAsia="宋体" w:cs="仿宋"/>
          <w:color w:val="auto"/>
          <w:kern w:val="2"/>
          <w:sz w:val="28"/>
          <w:szCs w:val="28"/>
        </w:rPr>
      </w:pPr>
      <w:r>
        <w:rPr>
          <w:rFonts w:hint="eastAsia" w:ascii="宋体" w:hAnsi="宋体" w:eastAsia="宋体" w:cs="仿宋"/>
          <w:color w:val="auto"/>
          <w:kern w:val="2"/>
          <w:sz w:val="28"/>
          <w:szCs w:val="28"/>
        </w:rPr>
        <w:t>二、若截至响应文件提交截止日，“信用中国”网站（</w:t>
      </w:r>
      <w:r>
        <w:rPr>
          <w:rFonts w:ascii="宋体" w:hAnsi="宋体" w:eastAsia="宋体" w:cs="仿宋"/>
          <w:color w:val="auto"/>
          <w:kern w:val="2"/>
          <w:sz w:val="28"/>
          <w:szCs w:val="28"/>
        </w:rPr>
        <w:t>www.creditchina.gov.cn</w:t>
      </w:r>
      <w:r>
        <w:rPr>
          <w:rFonts w:hint="eastAsia" w:ascii="宋体" w:hAnsi="宋体" w:eastAsia="宋体" w:cs="仿宋"/>
          <w:color w:val="auto"/>
          <w:kern w:val="2"/>
          <w:sz w:val="28"/>
          <w:szCs w:val="28"/>
        </w:rPr>
        <w:t>）、“中国政府采购网”网站（</w:t>
      </w:r>
      <w:r>
        <w:rPr>
          <w:rFonts w:ascii="宋体" w:hAnsi="宋体" w:eastAsia="宋体" w:cs="仿宋"/>
          <w:color w:val="auto"/>
          <w:kern w:val="2"/>
          <w:sz w:val="28"/>
          <w:szCs w:val="28"/>
        </w:rPr>
        <w:t>www.ccgp.gov.cn</w:t>
      </w:r>
      <w:r>
        <w:rPr>
          <w:rFonts w:hint="eastAsia" w:ascii="宋体" w:hAnsi="宋体" w:eastAsia="宋体" w:cs="仿宋"/>
          <w:color w:val="auto"/>
          <w:kern w:val="2"/>
          <w:sz w:val="28"/>
          <w:szCs w:val="28"/>
        </w:rPr>
        <w:t>）“中国执行信息公开”网站（</w:t>
      </w:r>
      <w:r>
        <w:rPr>
          <w:color w:val="auto"/>
        </w:rPr>
        <w:fldChar w:fldCharType="begin"/>
      </w:r>
      <w:r>
        <w:rPr>
          <w:color w:val="auto"/>
        </w:rPr>
        <w:instrText xml:space="preserve"> HYPERLINK "http://zxgk.court.gov.cn" </w:instrText>
      </w:r>
      <w:r>
        <w:rPr>
          <w:color w:val="auto"/>
        </w:rPr>
        <w:fldChar w:fldCharType="separate"/>
      </w:r>
      <w:r>
        <w:rPr>
          <w:rFonts w:ascii="宋体" w:hAnsi="宋体" w:eastAsia="宋体" w:cs="仿宋"/>
          <w:color w:val="auto"/>
          <w:kern w:val="2"/>
          <w:sz w:val="28"/>
          <w:szCs w:val="28"/>
        </w:rPr>
        <w:t>http</w:t>
      </w:r>
      <w:r>
        <w:rPr>
          <w:rFonts w:cs="仿宋"/>
          <w:color w:val="auto"/>
          <w:sz w:val="28"/>
          <w:szCs w:val="28"/>
        </w:rPr>
        <w:t>:</w:t>
      </w:r>
      <w:r>
        <w:rPr>
          <w:rFonts w:ascii="宋体" w:hAnsi="宋体" w:eastAsia="宋体" w:cs="仿宋"/>
          <w:color w:val="auto"/>
          <w:kern w:val="2"/>
          <w:sz w:val="28"/>
          <w:szCs w:val="28"/>
        </w:rPr>
        <w:t>//zxgk.court.gov.cn</w:t>
      </w:r>
      <w:r>
        <w:rPr>
          <w:rFonts w:ascii="宋体" w:hAnsi="宋体" w:eastAsia="宋体" w:cs="仿宋"/>
          <w:color w:val="auto"/>
          <w:kern w:val="2"/>
          <w:sz w:val="28"/>
          <w:szCs w:val="28"/>
        </w:rPr>
        <w:fldChar w:fldCharType="end"/>
      </w:r>
      <w:r>
        <w:rPr>
          <w:rFonts w:hint="eastAsia" w:ascii="宋体" w:hAnsi="宋体" w:eastAsia="宋体" w:cs="仿宋"/>
          <w:color w:val="auto"/>
          <w:kern w:val="2"/>
          <w:sz w:val="28"/>
          <w:szCs w:val="28"/>
        </w:rPr>
        <w:t>）、“国家税务总局”网站（</w:t>
      </w:r>
      <w:r>
        <w:rPr>
          <w:color w:val="auto"/>
        </w:rPr>
        <w:fldChar w:fldCharType="begin"/>
      </w:r>
      <w:r>
        <w:rPr>
          <w:color w:val="auto"/>
        </w:rPr>
        <w:instrText xml:space="preserve"> HYPERLINK "http://www.chinatax.gov.cn" </w:instrText>
      </w:r>
      <w:r>
        <w:rPr>
          <w:color w:val="auto"/>
        </w:rPr>
        <w:fldChar w:fldCharType="separate"/>
      </w:r>
      <w:r>
        <w:rPr>
          <w:rFonts w:ascii="宋体" w:hAnsi="宋体" w:eastAsia="宋体" w:cs="仿宋"/>
          <w:color w:val="auto"/>
          <w:kern w:val="2"/>
          <w:sz w:val="28"/>
          <w:szCs w:val="28"/>
        </w:rPr>
        <w:t>http</w:t>
      </w:r>
      <w:r>
        <w:rPr>
          <w:rFonts w:cs="仿宋"/>
          <w:color w:val="auto"/>
          <w:sz w:val="28"/>
          <w:szCs w:val="28"/>
        </w:rPr>
        <w:t>:</w:t>
      </w:r>
      <w:r>
        <w:rPr>
          <w:rFonts w:ascii="宋体" w:hAnsi="宋体" w:eastAsia="宋体" w:cs="仿宋"/>
          <w:color w:val="auto"/>
          <w:kern w:val="2"/>
          <w:sz w:val="28"/>
          <w:szCs w:val="28"/>
        </w:rPr>
        <w:t>//www.chinatax.gov.cn</w:t>
      </w:r>
      <w:r>
        <w:rPr>
          <w:rFonts w:ascii="宋体" w:hAnsi="宋体" w:eastAsia="宋体" w:cs="仿宋"/>
          <w:color w:val="auto"/>
          <w:kern w:val="2"/>
          <w:sz w:val="28"/>
          <w:szCs w:val="28"/>
        </w:rPr>
        <w:fldChar w:fldCharType="end"/>
      </w:r>
      <w:r>
        <w:rPr>
          <w:rFonts w:hint="eastAsia" w:ascii="宋体" w:hAnsi="宋体" w:eastAsia="宋体" w:cs="仿宋"/>
          <w:color w:val="auto"/>
          <w:kern w:val="2"/>
          <w:sz w:val="28"/>
          <w:szCs w:val="28"/>
        </w:rPr>
        <w:t>）等网站显示我方被列入政府采购严重违法失信行为记录名单、失信被执行人名单、重大税收违法失信案件当事人名单，我方不得参与本项目后续政府采购活动。</w:t>
      </w:r>
    </w:p>
    <w:p w14:paraId="59712A25">
      <w:pPr>
        <w:pStyle w:val="53"/>
        <w:keepNext w:val="0"/>
        <w:keepLines w:val="0"/>
        <w:pageBreakBefore w:val="0"/>
        <w:widowControl w:val="0"/>
        <w:tabs>
          <w:tab w:val="left" w:pos="1161"/>
        </w:tabs>
        <w:kinsoku/>
        <w:wordWrap/>
        <w:overflowPunct/>
        <w:topLinePunct w:val="0"/>
        <w:autoSpaceDE w:val="0"/>
        <w:autoSpaceDN w:val="0"/>
        <w:bidi w:val="0"/>
        <w:adjustRightInd w:val="0"/>
        <w:snapToGrid w:val="0"/>
        <w:spacing w:line="520" w:lineRule="exact"/>
        <w:ind w:left="0" w:firstLine="560" w:firstLineChars="200"/>
        <w:jc w:val="both"/>
        <w:textAlignment w:val="auto"/>
        <w:rPr>
          <w:rFonts w:ascii="宋体" w:hAnsi="宋体" w:eastAsia="宋体" w:cs="仿宋"/>
          <w:color w:val="auto"/>
          <w:kern w:val="2"/>
          <w:sz w:val="28"/>
          <w:szCs w:val="28"/>
        </w:rPr>
      </w:pPr>
      <w:r>
        <w:rPr>
          <w:rFonts w:hint="eastAsia" w:ascii="宋体" w:hAnsi="宋体" w:eastAsia="宋体" w:cs="仿宋"/>
          <w:color w:val="auto"/>
          <w:kern w:val="2"/>
          <w:sz w:val="28"/>
          <w:szCs w:val="28"/>
        </w:rPr>
        <w:t>三、在参加本次采购活动中，不存在与单位负责人为同一人或者存在直接控股、管理关系的其他供应商参与同一合同项下的政府采购活动的行为。与我方存在直接控股关系的单位为：</w:t>
      </w:r>
      <w:r>
        <w:rPr>
          <w:rFonts w:ascii="宋体" w:hAnsi="宋体" w:eastAsia="宋体" w:cs="仿宋"/>
          <w:color w:val="auto"/>
          <w:kern w:val="2"/>
          <w:sz w:val="28"/>
          <w:szCs w:val="28"/>
        </w:rPr>
        <w:t>XXX</w:t>
      </w:r>
      <w:r>
        <w:rPr>
          <w:rFonts w:hint="eastAsia" w:ascii="宋体" w:hAnsi="宋体" w:eastAsia="宋体" w:cs="仿宋"/>
          <w:color w:val="auto"/>
          <w:kern w:val="2"/>
          <w:sz w:val="28"/>
          <w:szCs w:val="28"/>
        </w:rPr>
        <w:t>；存在管理关系单位为：</w:t>
      </w:r>
      <w:r>
        <w:rPr>
          <w:rFonts w:ascii="宋体" w:hAnsi="宋体" w:eastAsia="宋体" w:cs="仿宋"/>
          <w:color w:val="auto"/>
          <w:kern w:val="2"/>
          <w:sz w:val="28"/>
          <w:szCs w:val="28"/>
        </w:rPr>
        <w:t>XXX</w:t>
      </w:r>
      <w:r>
        <w:rPr>
          <w:rFonts w:hint="eastAsia" w:ascii="宋体" w:hAnsi="宋体" w:eastAsia="宋体" w:cs="仿宋"/>
          <w:color w:val="auto"/>
          <w:kern w:val="2"/>
          <w:sz w:val="28"/>
          <w:szCs w:val="28"/>
        </w:rPr>
        <w:t>。</w:t>
      </w:r>
    </w:p>
    <w:p w14:paraId="2DDDB1D2">
      <w:pPr>
        <w:pStyle w:val="5"/>
        <w:keepNext w:val="0"/>
        <w:keepLines w:val="0"/>
        <w:pageBreakBefore w:val="0"/>
        <w:widowControl w:val="0"/>
        <w:kinsoku/>
        <w:wordWrap/>
        <w:overflowPunct/>
        <w:topLinePunct w:val="0"/>
        <w:autoSpaceDE w:val="0"/>
        <w:autoSpaceDN w:val="0"/>
        <w:bidi w:val="0"/>
        <w:adjustRightInd w:val="0"/>
        <w:snapToGrid w:val="0"/>
        <w:spacing w:before="0" w:line="520" w:lineRule="exact"/>
        <w:ind w:firstLine="548" w:firstLineChars="196"/>
        <w:jc w:val="both"/>
        <w:textAlignment w:val="auto"/>
        <w:rPr>
          <w:rFonts w:ascii="宋体" w:hAnsi="宋体" w:eastAsia="宋体" w:cs="仿宋"/>
          <w:b w:val="0"/>
          <w:color w:val="auto"/>
          <w:sz w:val="28"/>
          <w:szCs w:val="28"/>
        </w:rPr>
      </w:pPr>
      <w:r>
        <w:rPr>
          <w:rFonts w:hint="eastAsia" w:ascii="宋体" w:hAnsi="宋体" w:eastAsia="宋体" w:cs="仿宋"/>
          <w:b w:val="0"/>
          <w:color w:val="auto"/>
          <w:sz w:val="28"/>
          <w:szCs w:val="28"/>
        </w:rPr>
        <w:t>四、在同一合同项下的采购项目中，不存在与其他供应商委托同一个自然人、同一单位的人员编制资格预审申请文件。</w:t>
      </w:r>
    </w:p>
    <w:p w14:paraId="1BD0D94B">
      <w:pPr>
        <w:pStyle w:val="5"/>
        <w:keepNext w:val="0"/>
        <w:keepLines w:val="0"/>
        <w:pageBreakBefore w:val="0"/>
        <w:widowControl w:val="0"/>
        <w:kinsoku/>
        <w:wordWrap/>
        <w:overflowPunct/>
        <w:topLinePunct w:val="0"/>
        <w:autoSpaceDE w:val="0"/>
        <w:autoSpaceDN w:val="0"/>
        <w:bidi w:val="0"/>
        <w:adjustRightInd w:val="0"/>
        <w:snapToGrid w:val="0"/>
        <w:spacing w:before="0" w:line="520" w:lineRule="exact"/>
        <w:ind w:firstLine="548" w:firstLineChars="196"/>
        <w:jc w:val="both"/>
        <w:textAlignment w:val="auto"/>
        <w:rPr>
          <w:rFonts w:ascii="宋体" w:hAnsi="宋体" w:eastAsia="宋体" w:cs="仿宋"/>
          <w:b w:val="0"/>
          <w:color w:val="auto"/>
          <w:sz w:val="28"/>
          <w:szCs w:val="28"/>
        </w:rPr>
      </w:pPr>
      <w:r>
        <w:rPr>
          <w:rFonts w:hint="eastAsia" w:ascii="宋体" w:hAnsi="宋体" w:eastAsia="宋体" w:cs="仿宋"/>
          <w:b w:val="0"/>
          <w:color w:val="auto"/>
          <w:sz w:val="28"/>
          <w:szCs w:val="28"/>
        </w:rPr>
        <w:t>五、在同一合同项下的采购项目中，不存在与其他供应商委托同一个自然人、同一单位的人员办理资格预审申请相关事宜。</w:t>
      </w:r>
    </w:p>
    <w:p w14:paraId="77FF0369">
      <w:pPr>
        <w:pStyle w:val="53"/>
        <w:keepNext w:val="0"/>
        <w:keepLines w:val="0"/>
        <w:pageBreakBefore w:val="0"/>
        <w:widowControl w:val="0"/>
        <w:tabs>
          <w:tab w:val="left" w:pos="1161"/>
        </w:tabs>
        <w:kinsoku/>
        <w:wordWrap/>
        <w:overflowPunct/>
        <w:topLinePunct w:val="0"/>
        <w:autoSpaceDE w:val="0"/>
        <w:autoSpaceDN w:val="0"/>
        <w:bidi w:val="0"/>
        <w:adjustRightInd w:val="0"/>
        <w:snapToGrid w:val="0"/>
        <w:spacing w:line="520" w:lineRule="exact"/>
        <w:ind w:left="0" w:firstLine="560" w:firstLineChars="200"/>
        <w:jc w:val="both"/>
        <w:textAlignment w:val="auto"/>
        <w:rPr>
          <w:rFonts w:ascii="宋体" w:hAnsi="宋体" w:eastAsia="宋体" w:cs="仿宋"/>
          <w:color w:val="auto"/>
          <w:kern w:val="2"/>
          <w:sz w:val="28"/>
          <w:szCs w:val="28"/>
        </w:rPr>
      </w:pPr>
      <w:r>
        <w:rPr>
          <w:rFonts w:hint="eastAsia" w:ascii="宋体" w:hAnsi="宋体" w:eastAsia="宋体" w:cs="仿宋"/>
          <w:color w:val="auto"/>
          <w:kern w:val="2"/>
          <w:sz w:val="28"/>
          <w:szCs w:val="28"/>
        </w:rPr>
        <w:t>六、为采购项目提供整体设计、规范编制或者项目管理、监理、检测等服务的供应商，不得再参加该采购项目的其他采购活动，我方承诺不属于此类禁止参加本项目的供应商。</w:t>
      </w:r>
    </w:p>
    <w:p w14:paraId="25E613CD">
      <w:pPr>
        <w:pStyle w:val="53"/>
        <w:keepNext w:val="0"/>
        <w:keepLines w:val="0"/>
        <w:pageBreakBefore w:val="0"/>
        <w:widowControl w:val="0"/>
        <w:tabs>
          <w:tab w:val="left" w:pos="1161"/>
        </w:tabs>
        <w:kinsoku/>
        <w:wordWrap/>
        <w:overflowPunct/>
        <w:topLinePunct w:val="0"/>
        <w:autoSpaceDE w:val="0"/>
        <w:autoSpaceDN w:val="0"/>
        <w:bidi w:val="0"/>
        <w:adjustRightInd w:val="0"/>
        <w:snapToGrid w:val="0"/>
        <w:spacing w:line="520" w:lineRule="exact"/>
        <w:ind w:left="0" w:firstLine="560" w:firstLineChars="200"/>
        <w:jc w:val="both"/>
        <w:textAlignment w:val="auto"/>
        <w:rPr>
          <w:rFonts w:ascii="宋体" w:hAnsi="宋体" w:eastAsia="宋体" w:cs="仿宋"/>
          <w:color w:val="auto"/>
          <w:kern w:val="2"/>
          <w:sz w:val="28"/>
          <w:szCs w:val="28"/>
        </w:rPr>
      </w:pPr>
      <w:r>
        <w:rPr>
          <w:rFonts w:hint="eastAsia" w:ascii="宋体" w:hAnsi="宋体" w:eastAsia="宋体" w:cs="仿宋"/>
          <w:color w:val="auto"/>
          <w:kern w:val="2"/>
          <w:sz w:val="28"/>
          <w:szCs w:val="28"/>
        </w:rPr>
        <w:t>七、我方与本项目采购代理机构不属于同一单位，不是其分支机构，也未接受过本项目采购代理机构就本项目提供的咨询服务。</w:t>
      </w:r>
    </w:p>
    <w:p w14:paraId="1C9F945C">
      <w:pPr>
        <w:pStyle w:val="5"/>
        <w:keepNext w:val="0"/>
        <w:keepLines w:val="0"/>
        <w:pageBreakBefore w:val="0"/>
        <w:widowControl w:val="0"/>
        <w:kinsoku/>
        <w:wordWrap/>
        <w:overflowPunct/>
        <w:topLinePunct w:val="0"/>
        <w:autoSpaceDE w:val="0"/>
        <w:autoSpaceDN w:val="0"/>
        <w:bidi w:val="0"/>
        <w:adjustRightInd w:val="0"/>
        <w:snapToGrid w:val="0"/>
        <w:spacing w:before="0" w:line="520" w:lineRule="exact"/>
        <w:ind w:firstLine="548" w:firstLineChars="196"/>
        <w:jc w:val="both"/>
        <w:textAlignment w:val="auto"/>
        <w:rPr>
          <w:rFonts w:ascii="宋体" w:hAnsi="宋体" w:eastAsia="宋体" w:cs="仿宋"/>
          <w:b w:val="0"/>
          <w:color w:val="auto"/>
          <w:sz w:val="28"/>
          <w:szCs w:val="28"/>
        </w:rPr>
      </w:pPr>
      <w:r>
        <w:rPr>
          <w:rFonts w:hint="eastAsia" w:ascii="宋体" w:hAnsi="宋体" w:eastAsia="宋体" w:cs="仿宋"/>
          <w:b w:val="0"/>
          <w:color w:val="auto"/>
          <w:sz w:val="28"/>
          <w:szCs w:val="28"/>
        </w:rPr>
        <w:t>八、我方不存在本项目资格预审申请文件载明的项目管理成员或者联系人员与其他不同供应商为同一人的情形。</w:t>
      </w:r>
    </w:p>
    <w:p w14:paraId="4FF49058">
      <w:pPr>
        <w:pStyle w:val="5"/>
        <w:keepNext w:val="0"/>
        <w:keepLines w:val="0"/>
        <w:pageBreakBefore w:val="0"/>
        <w:widowControl w:val="0"/>
        <w:kinsoku/>
        <w:wordWrap/>
        <w:overflowPunct/>
        <w:topLinePunct w:val="0"/>
        <w:autoSpaceDE w:val="0"/>
        <w:autoSpaceDN w:val="0"/>
        <w:bidi w:val="0"/>
        <w:adjustRightInd w:val="0"/>
        <w:snapToGrid w:val="0"/>
        <w:spacing w:before="0" w:line="520" w:lineRule="exact"/>
        <w:ind w:firstLine="548" w:firstLineChars="196"/>
        <w:jc w:val="both"/>
        <w:textAlignment w:val="auto"/>
        <w:rPr>
          <w:rFonts w:ascii="宋体" w:hAnsi="宋体" w:eastAsia="宋体" w:cs="仿宋"/>
          <w:b w:val="0"/>
          <w:color w:val="auto"/>
          <w:sz w:val="28"/>
          <w:szCs w:val="28"/>
        </w:rPr>
      </w:pPr>
      <w:r>
        <w:rPr>
          <w:rFonts w:hint="eastAsia" w:ascii="宋体" w:hAnsi="宋体" w:eastAsia="宋体" w:cs="仿宋"/>
          <w:b w:val="0"/>
          <w:color w:val="auto"/>
          <w:sz w:val="28"/>
          <w:szCs w:val="28"/>
        </w:rPr>
        <w:t>九、我方资格预审申请文件不得与其他不同供应商的资格预审申请文件相互混装。</w:t>
      </w:r>
    </w:p>
    <w:p w14:paraId="432FD956">
      <w:pPr>
        <w:pStyle w:val="5"/>
        <w:keepNext w:val="0"/>
        <w:keepLines w:val="0"/>
        <w:pageBreakBefore w:val="0"/>
        <w:widowControl w:val="0"/>
        <w:kinsoku/>
        <w:wordWrap/>
        <w:overflowPunct/>
        <w:topLinePunct w:val="0"/>
        <w:autoSpaceDE w:val="0"/>
        <w:autoSpaceDN w:val="0"/>
        <w:bidi w:val="0"/>
        <w:adjustRightInd w:val="0"/>
        <w:snapToGrid w:val="0"/>
        <w:spacing w:before="0" w:line="520" w:lineRule="exact"/>
        <w:ind w:firstLine="548" w:firstLineChars="196"/>
        <w:jc w:val="both"/>
        <w:textAlignment w:val="auto"/>
        <w:rPr>
          <w:rFonts w:ascii="宋体" w:hAnsi="宋体" w:eastAsia="宋体" w:cs="仿宋"/>
          <w:b w:val="0"/>
          <w:color w:val="auto"/>
          <w:sz w:val="28"/>
          <w:szCs w:val="28"/>
        </w:rPr>
      </w:pPr>
      <w:r>
        <w:rPr>
          <w:rFonts w:hint="eastAsia" w:ascii="宋体" w:hAnsi="宋体" w:eastAsia="宋体" w:cs="仿宋"/>
          <w:b w:val="0"/>
          <w:color w:val="auto"/>
          <w:sz w:val="28"/>
          <w:szCs w:val="28"/>
        </w:rPr>
        <w:t>十、我单位及现任法定代表人、主要负责人在参加本次政府采购活动前三年内不具有行贿犯罪记录。</w:t>
      </w:r>
    </w:p>
    <w:p w14:paraId="2BABF586">
      <w:pPr>
        <w:pStyle w:val="5"/>
        <w:keepNext w:val="0"/>
        <w:keepLines w:val="0"/>
        <w:pageBreakBefore w:val="0"/>
        <w:widowControl w:val="0"/>
        <w:kinsoku/>
        <w:wordWrap/>
        <w:overflowPunct/>
        <w:topLinePunct w:val="0"/>
        <w:autoSpaceDE w:val="0"/>
        <w:autoSpaceDN w:val="0"/>
        <w:bidi w:val="0"/>
        <w:adjustRightInd w:val="0"/>
        <w:snapToGrid w:val="0"/>
        <w:spacing w:before="0" w:line="520" w:lineRule="exact"/>
        <w:ind w:firstLine="548" w:firstLineChars="196"/>
        <w:jc w:val="both"/>
        <w:textAlignment w:val="auto"/>
        <w:rPr>
          <w:rFonts w:ascii="宋体" w:hAnsi="宋体" w:eastAsia="宋体" w:cs="仿宋"/>
          <w:b w:val="0"/>
          <w:color w:val="auto"/>
          <w:sz w:val="28"/>
          <w:szCs w:val="28"/>
        </w:rPr>
      </w:pPr>
      <w:r>
        <w:rPr>
          <w:rFonts w:hint="eastAsia" w:ascii="宋体" w:hAnsi="宋体" w:eastAsia="宋体" w:cs="仿宋"/>
          <w:b w:val="0"/>
          <w:color w:val="auto"/>
          <w:sz w:val="28"/>
          <w:szCs w:val="28"/>
        </w:rPr>
        <w:t>十一、完全接受和满足本项目资格预审文件中规定的实质性要求，如对资格预审文件有异议，已经在递交资格预审申请文件截止时间届满前依法进行维权救济，不存在对资格预审文件有异议的同时又参加资格预审以求侥幸成交或者为实现其他非法目的的行为。</w:t>
      </w:r>
    </w:p>
    <w:p w14:paraId="08DAB9B2">
      <w:pPr>
        <w:pStyle w:val="5"/>
        <w:keepNext w:val="0"/>
        <w:keepLines w:val="0"/>
        <w:pageBreakBefore w:val="0"/>
        <w:widowControl w:val="0"/>
        <w:kinsoku/>
        <w:wordWrap/>
        <w:overflowPunct/>
        <w:topLinePunct w:val="0"/>
        <w:autoSpaceDE w:val="0"/>
        <w:autoSpaceDN w:val="0"/>
        <w:bidi w:val="0"/>
        <w:adjustRightInd w:val="0"/>
        <w:snapToGrid w:val="0"/>
        <w:spacing w:before="0" w:line="520" w:lineRule="exact"/>
        <w:ind w:firstLine="548" w:firstLineChars="196"/>
        <w:jc w:val="both"/>
        <w:textAlignment w:val="auto"/>
        <w:rPr>
          <w:rFonts w:ascii="宋体" w:hAnsi="宋体" w:eastAsia="宋体" w:cs="仿宋"/>
          <w:b w:val="0"/>
          <w:color w:val="auto"/>
          <w:sz w:val="28"/>
          <w:szCs w:val="28"/>
        </w:rPr>
      </w:pPr>
      <w:r>
        <w:rPr>
          <w:rFonts w:hint="eastAsia" w:ascii="宋体" w:hAnsi="宋体" w:eastAsia="宋体" w:cs="仿宋"/>
          <w:b w:val="0"/>
          <w:color w:val="auto"/>
          <w:sz w:val="28"/>
          <w:szCs w:val="28"/>
        </w:rPr>
        <w:t>十二、资格预审申请文件中提供的任何资料都是真实的、有效的、合法的。</w:t>
      </w:r>
    </w:p>
    <w:p w14:paraId="75AACDB4">
      <w:pPr>
        <w:pStyle w:val="53"/>
        <w:keepNext w:val="0"/>
        <w:keepLines w:val="0"/>
        <w:pageBreakBefore w:val="0"/>
        <w:widowControl w:val="0"/>
        <w:tabs>
          <w:tab w:val="left" w:pos="1161"/>
        </w:tabs>
        <w:kinsoku/>
        <w:wordWrap/>
        <w:overflowPunct/>
        <w:topLinePunct w:val="0"/>
        <w:autoSpaceDE w:val="0"/>
        <w:autoSpaceDN w:val="0"/>
        <w:bidi w:val="0"/>
        <w:adjustRightInd w:val="0"/>
        <w:snapToGrid w:val="0"/>
        <w:spacing w:line="520" w:lineRule="exact"/>
        <w:ind w:left="0" w:firstLine="560" w:firstLineChars="200"/>
        <w:jc w:val="both"/>
        <w:textAlignment w:val="auto"/>
        <w:rPr>
          <w:rFonts w:hint="eastAsia" w:ascii="宋体" w:hAnsi="宋体" w:eastAsia="宋体" w:cs="仿宋"/>
          <w:color w:val="auto"/>
          <w:kern w:val="2"/>
          <w:sz w:val="28"/>
          <w:szCs w:val="28"/>
        </w:rPr>
      </w:pPr>
      <w:r>
        <w:rPr>
          <w:rFonts w:hint="eastAsia" w:ascii="宋体" w:hAnsi="宋体" w:eastAsia="宋体" w:cs="仿宋"/>
          <w:color w:val="auto"/>
          <w:kern w:val="2"/>
          <w:sz w:val="28"/>
          <w:szCs w:val="28"/>
        </w:rPr>
        <w:t>本单位对上述承诺内容的真实性负责，如经查证承诺内容存在虚假，我单位愿意依法承担因提供虚假材料谋取成交的法律责任。</w:t>
      </w:r>
    </w:p>
    <w:p w14:paraId="28C04A76">
      <w:pPr>
        <w:pStyle w:val="53"/>
        <w:keepNext w:val="0"/>
        <w:keepLines w:val="0"/>
        <w:pageBreakBefore w:val="0"/>
        <w:widowControl w:val="0"/>
        <w:tabs>
          <w:tab w:val="left" w:pos="1161"/>
        </w:tabs>
        <w:kinsoku/>
        <w:wordWrap/>
        <w:overflowPunct/>
        <w:topLinePunct w:val="0"/>
        <w:autoSpaceDE w:val="0"/>
        <w:autoSpaceDN w:val="0"/>
        <w:bidi w:val="0"/>
        <w:adjustRightInd w:val="0"/>
        <w:snapToGrid w:val="0"/>
        <w:spacing w:line="520" w:lineRule="exact"/>
        <w:ind w:left="0" w:firstLine="560" w:firstLineChars="200"/>
        <w:jc w:val="both"/>
        <w:textAlignment w:val="auto"/>
        <w:rPr>
          <w:rFonts w:hint="eastAsia" w:ascii="宋体" w:hAnsi="宋体" w:eastAsia="宋体" w:cs="仿宋"/>
          <w:color w:val="auto"/>
          <w:kern w:val="2"/>
          <w:sz w:val="28"/>
          <w:szCs w:val="28"/>
        </w:rPr>
      </w:pPr>
    </w:p>
    <w:p w14:paraId="75C9ABFF">
      <w:pPr>
        <w:pStyle w:val="53"/>
        <w:keepNext w:val="0"/>
        <w:keepLines w:val="0"/>
        <w:pageBreakBefore w:val="0"/>
        <w:widowControl w:val="0"/>
        <w:tabs>
          <w:tab w:val="left" w:pos="1161"/>
        </w:tabs>
        <w:kinsoku/>
        <w:wordWrap/>
        <w:overflowPunct/>
        <w:topLinePunct w:val="0"/>
        <w:autoSpaceDE w:val="0"/>
        <w:autoSpaceDN w:val="0"/>
        <w:bidi w:val="0"/>
        <w:adjustRightInd w:val="0"/>
        <w:snapToGrid w:val="0"/>
        <w:spacing w:line="520" w:lineRule="exact"/>
        <w:ind w:left="0" w:firstLine="0"/>
        <w:jc w:val="both"/>
        <w:textAlignment w:val="auto"/>
        <w:rPr>
          <w:rFonts w:hint="eastAsia" w:ascii="宋体" w:hAnsi="宋体" w:eastAsia="宋体" w:cs="仿宋"/>
          <w:color w:val="auto"/>
          <w:kern w:val="2"/>
          <w:sz w:val="28"/>
          <w:szCs w:val="28"/>
        </w:rPr>
      </w:pPr>
      <w:r>
        <w:rPr>
          <w:rFonts w:hint="eastAsia" w:ascii="宋体" w:hAnsi="宋体" w:eastAsia="宋体" w:cs="仿宋"/>
          <w:color w:val="auto"/>
          <w:kern w:val="2"/>
          <w:sz w:val="28"/>
          <w:szCs w:val="28"/>
        </w:rPr>
        <w:t>供应商名称：</w:t>
      </w:r>
      <w:r>
        <w:rPr>
          <w:rFonts w:ascii="宋体" w:hAnsi="宋体" w:eastAsia="宋体" w:cs="仿宋"/>
          <w:color w:val="auto"/>
          <w:kern w:val="2"/>
          <w:sz w:val="28"/>
          <w:szCs w:val="28"/>
        </w:rPr>
        <w:t>XXXX</w:t>
      </w:r>
      <w:r>
        <w:rPr>
          <w:rFonts w:hint="eastAsia" w:ascii="宋体" w:hAnsi="宋体" w:eastAsia="宋体" w:cs="仿宋"/>
          <w:color w:val="auto"/>
          <w:kern w:val="2"/>
          <w:sz w:val="28"/>
          <w:szCs w:val="28"/>
        </w:rPr>
        <w:t>（加盖公章）</w:t>
      </w:r>
    </w:p>
    <w:p w14:paraId="1D8FBE01">
      <w:pPr>
        <w:pStyle w:val="53"/>
        <w:keepNext w:val="0"/>
        <w:keepLines w:val="0"/>
        <w:pageBreakBefore w:val="0"/>
        <w:widowControl w:val="0"/>
        <w:tabs>
          <w:tab w:val="left" w:pos="1161"/>
        </w:tabs>
        <w:kinsoku/>
        <w:wordWrap/>
        <w:overflowPunct/>
        <w:topLinePunct w:val="0"/>
        <w:autoSpaceDE w:val="0"/>
        <w:autoSpaceDN w:val="0"/>
        <w:bidi w:val="0"/>
        <w:adjustRightInd w:val="0"/>
        <w:snapToGrid w:val="0"/>
        <w:spacing w:line="520" w:lineRule="exact"/>
        <w:ind w:left="0" w:firstLine="0"/>
        <w:jc w:val="both"/>
        <w:textAlignment w:val="auto"/>
        <w:rPr>
          <w:rFonts w:cs="仿宋"/>
          <w:color w:val="auto"/>
        </w:rPr>
      </w:pPr>
      <w:r>
        <w:rPr>
          <w:rFonts w:hint="eastAsia" w:ascii="宋体" w:hAnsi="宋体" w:eastAsia="宋体" w:cs="仿宋"/>
          <w:b w:val="0"/>
          <w:color w:val="auto"/>
          <w:kern w:val="2"/>
          <w:sz w:val="28"/>
          <w:szCs w:val="28"/>
        </w:rPr>
        <w:t>日期：</w:t>
      </w:r>
      <w:r>
        <w:rPr>
          <w:rFonts w:ascii="宋体" w:hAnsi="宋体" w:eastAsia="宋体" w:cs="仿宋"/>
          <w:b w:val="0"/>
          <w:color w:val="auto"/>
          <w:kern w:val="2"/>
          <w:sz w:val="28"/>
          <w:szCs w:val="28"/>
        </w:rPr>
        <w:t xml:space="preserve">XXXX   </w:t>
      </w:r>
    </w:p>
    <w:p w14:paraId="60807FF7">
      <w:pPr>
        <w:pStyle w:val="50"/>
        <w:keepNext w:val="0"/>
        <w:keepLines w:val="0"/>
        <w:pageBreakBefore w:val="0"/>
        <w:kinsoku/>
        <w:wordWrap/>
        <w:overflowPunct/>
        <w:topLinePunct w:val="0"/>
        <w:bidi w:val="0"/>
        <w:adjustRightInd w:val="0"/>
        <w:snapToGrid w:val="0"/>
        <w:spacing w:line="520" w:lineRule="exact"/>
        <w:textAlignment w:val="auto"/>
        <w:rPr>
          <w:color w:val="auto"/>
        </w:rPr>
      </w:pPr>
    </w:p>
    <w:p w14:paraId="633A140A">
      <w:pPr>
        <w:pStyle w:val="50"/>
        <w:keepNext w:val="0"/>
        <w:keepLines w:val="0"/>
        <w:pageBreakBefore w:val="0"/>
        <w:kinsoku/>
        <w:wordWrap/>
        <w:overflowPunct/>
        <w:topLinePunct w:val="0"/>
        <w:bidi w:val="0"/>
        <w:adjustRightInd w:val="0"/>
        <w:snapToGrid w:val="0"/>
        <w:spacing w:line="520" w:lineRule="exact"/>
        <w:textAlignment w:val="auto"/>
        <w:rPr>
          <w:color w:val="auto"/>
        </w:rPr>
      </w:pPr>
    </w:p>
    <w:p w14:paraId="51699CCD">
      <w:pPr>
        <w:adjustRightInd w:val="0"/>
        <w:snapToGrid w:val="0"/>
        <w:spacing w:line="560" w:lineRule="exact"/>
        <w:jc w:val="center"/>
        <w:rPr>
          <w:rFonts w:ascii="仿宋" w:hAnsi="仿宋" w:eastAsia="仿宋"/>
          <w:b/>
          <w:bCs/>
          <w:color w:val="auto"/>
          <w:sz w:val="32"/>
          <w:szCs w:val="32"/>
        </w:rPr>
      </w:pPr>
      <w:r>
        <w:rPr>
          <w:rFonts w:hint="eastAsia" w:ascii="仿宋" w:hAnsi="仿宋" w:eastAsia="仿宋" w:cs="仿宋"/>
          <w:b/>
          <w:bCs/>
          <w:color w:val="auto"/>
          <w:sz w:val="32"/>
          <w:szCs w:val="32"/>
        </w:rPr>
        <w:t>二、中小企业声明函</w:t>
      </w:r>
    </w:p>
    <w:p w14:paraId="67B11EE9">
      <w:pPr>
        <w:adjustRightInd w:val="0"/>
        <w:snapToGrid w:val="0"/>
        <w:spacing w:line="560" w:lineRule="exact"/>
        <w:ind w:firstLine="480" w:firstLineChars="200"/>
        <w:rPr>
          <w:rFonts w:ascii="仿宋" w:hAnsi="仿宋" w:eastAsia="仿宋"/>
          <w:color w:val="auto"/>
        </w:rPr>
      </w:pPr>
    </w:p>
    <w:p w14:paraId="37A25C2F">
      <w:pPr>
        <w:pStyle w:val="53"/>
        <w:tabs>
          <w:tab w:val="left" w:pos="1161"/>
        </w:tabs>
        <w:adjustRightInd w:val="0"/>
        <w:snapToGrid w:val="0"/>
        <w:spacing w:line="560" w:lineRule="exact"/>
        <w:ind w:left="0" w:firstLine="560" w:firstLineChars="200"/>
        <w:jc w:val="both"/>
        <w:rPr>
          <w:rFonts w:ascii="宋体" w:hAnsi="宋体" w:eastAsia="宋体" w:cs="仿宋"/>
          <w:color w:val="auto"/>
          <w:kern w:val="2"/>
          <w:sz w:val="28"/>
          <w:szCs w:val="28"/>
        </w:rPr>
      </w:pPr>
      <w:r>
        <w:rPr>
          <w:rFonts w:hint="eastAsia" w:ascii="宋体" w:hAnsi="宋体" w:eastAsia="宋体" w:cs="仿宋"/>
          <w:color w:val="auto"/>
          <w:kern w:val="2"/>
          <w:sz w:val="28"/>
          <w:szCs w:val="28"/>
        </w:rPr>
        <w:t>本公司</w:t>
      </w:r>
      <w:r>
        <w:rPr>
          <w:rFonts w:ascii="宋体" w:hAnsi="宋体" w:eastAsia="宋体" w:cs="仿宋"/>
          <w:color w:val="auto"/>
          <w:kern w:val="2"/>
          <w:sz w:val="28"/>
          <w:szCs w:val="28"/>
        </w:rPr>
        <w:t>(</w:t>
      </w:r>
      <w:r>
        <w:rPr>
          <w:rFonts w:hint="eastAsia" w:ascii="宋体" w:hAnsi="宋体" w:eastAsia="宋体" w:cs="仿宋"/>
          <w:color w:val="auto"/>
          <w:kern w:val="2"/>
          <w:sz w:val="28"/>
          <w:szCs w:val="28"/>
        </w:rPr>
        <w:t>联合体</w:t>
      </w:r>
      <w:r>
        <w:rPr>
          <w:rFonts w:ascii="宋体" w:hAnsi="宋体" w:eastAsia="宋体" w:cs="仿宋"/>
          <w:color w:val="auto"/>
          <w:kern w:val="2"/>
          <w:sz w:val="28"/>
          <w:szCs w:val="28"/>
        </w:rPr>
        <w:t>)</w:t>
      </w:r>
      <w:r>
        <w:rPr>
          <w:rFonts w:hint="eastAsia" w:ascii="宋体" w:hAnsi="宋体" w:eastAsia="宋体" w:cs="仿宋"/>
          <w:color w:val="auto"/>
          <w:kern w:val="2"/>
          <w:sz w:val="28"/>
          <w:szCs w:val="28"/>
        </w:rPr>
        <w:t>郑重声明，根据《政府采购促进中小企业发展管理办法》</w:t>
      </w:r>
      <w:r>
        <w:rPr>
          <w:rFonts w:ascii="宋体" w:hAnsi="宋体" w:eastAsia="宋体" w:cs="仿宋"/>
          <w:color w:val="auto"/>
          <w:kern w:val="2"/>
          <w:sz w:val="28"/>
          <w:szCs w:val="28"/>
        </w:rPr>
        <w:t>(</w:t>
      </w:r>
      <w:r>
        <w:rPr>
          <w:rFonts w:hint="eastAsia" w:ascii="宋体" w:hAnsi="宋体" w:eastAsia="宋体" w:cs="仿宋"/>
          <w:color w:val="auto"/>
          <w:kern w:val="2"/>
          <w:sz w:val="28"/>
          <w:szCs w:val="28"/>
        </w:rPr>
        <w:t>财库〔</w:t>
      </w:r>
      <w:r>
        <w:rPr>
          <w:rFonts w:ascii="宋体" w:hAnsi="宋体" w:eastAsia="宋体" w:cs="仿宋"/>
          <w:color w:val="auto"/>
          <w:kern w:val="2"/>
          <w:sz w:val="28"/>
          <w:szCs w:val="28"/>
        </w:rPr>
        <w:t>2020</w:t>
      </w:r>
      <w:r>
        <w:rPr>
          <w:rFonts w:hint="eastAsia" w:ascii="宋体" w:hAnsi="宋体" w:eastAsia="宋体" w:cs="仿宋"/>
          <w:color w:val="auto"/>
          <w:kern w:val="2"/>
          <w:sz w:val="28"/>
          <w:szCs w:val="28"/>
        </w:rPr>
        <w:t>〕</w:t>
      </w:r>
      <w:r>
        <w:rPr>
          <w:rFonts w:ascii="宋体" w:hAnsi="宋体" w:eastAsia="宋体" w:cs="仿宋"/>
          <w:color w:val="auto"/>
          <w:kern w:val="2"/>
          <w:sz w:val="28"/>
          <w:szCs w:val="28"/>
        </w:rPr>
        <w:t xml:space="preserve">46 </w:t>
      </w:r>
      <w:r>
        <w:rPr>
          <w:rFonts w:hint="eastAsia" w:ascii="宋体" w:hAnsi="宋体" w:eastAsia="宋体" w:cs="仿宋"/>
          <w:color w:val="auto"/>
          <w:kern w:val="2"/>
          <w:sz w:val="28"/>
          <w:szCs w:val="28"/>
        </w:rPr>
        <w:t>号</w:t>
      </w:r>
      <w:r>
        <w:rPr>
          <w:rFonts w:ascii="宋体" w:hAnsi="宋体" w:eastAsia="宋体" w:cs="仿宋"/>
          <w:color w:val="auto"/>
          <w:kern w:val="2"/>
          <w:sz w:val="28"/>
          <w:szCs w:val="28"/>
        </w:rPr>
        <w:t>)</w:t>
      </w:r>
      <w:r>
        <w:rPr>
          <w:rFonts w:hint="eastAsia" w:ascii="宋体" w:hAnsi="宋体" w:eastAsia="宋体" w:cs="仿宋"/>
          <w:color w:val="auto"/>
          <w:kern w:val="2"/>
          <w:sz w:val="28"/>
          <w:szCs w:val="28"/>
        </w:rPr>
        <w:t>的规定，本公司</w:t>
      </w:r>
      <w:r>
        <w:rPr>
          <w:rFonts w:ascii="宋体" w:hAnsi="宋体" w:eastAsia="宋体" w:cs="仿宋"/>
          <w:color w:val="auto"/>
          <w:kern w:val="2"/>
          <w:sz w:val="28"/>
          <w:szCs w:val="28"/>
        </w:rPr>
        <w:t xml:space="preserve"> (</w:t>
      </w:r>
      <w:r>
        <w:rPr>
          <w:rFonts w:hint="eastAsia" w:ascii="宋体" w:hAnsi="宋体" w:eastAsia="宋体" w:cs="仿宋"/>
          <w:color w:val="auto"/>
          <w:kern w:val="2"/>
          <w:sz w:val="28"/>
          <w:szCs w:val="28"/>
        </w:rPr>
        <w:t>联合体</w:t>
      </w:r>
      <w:r>
        <w:rPr>
          <w:rFonts w:ascii="宋体" w:hAnsi="宋体" w:eastAsia="宋体" w:cs="仿宋"/>
          <w:color w:val="auto"/>
          <w:kern w:val="2"/>
          <w:sz w:val="28"/>
          <w:szCs w:val="28"/>
        </w:rPr>
        <w:t>)</w:t>
      </w:r>
      <w:r>
        <w:rPr>
          <w:rFonts w:hint="eastAsia" w:ascii="宋体" w:hAnsi="宋体" w:eastAsia="宋体" w:cs="仿宋"/>
          <w:color w:val="auto"/>
          <w:kern w:val="2"/>
          <w:sz w:val="28"/>
          <w:szCs w:val="28"/>
        </w:rPr>
        <w:t>参加</w:t>
      </w:r>
      <w:r>
        <w:rPr>
          <w:rFonts w:ascii="宋体" w:hAnsi="宋体" w:eastAsia="宋体" w:cs="仿宋"/>
          <w:color w:val="auto"/>
          <w:kern w:val="2"/>
          <w:sz w:val="28"/>
          <w:szCs w:val="28"/>
        </w:rPr>
        <w:t>(</w:t>
      </w:r>
      <w:r>
        <w:rPr>
          <w:rFonts w:hint="eastAsia" w:ascii="宋体" w:hAnsi="宋体" w:eastAsia="宋体" w:cs="仿宋"/>
          <w:color w:val="auto"/>
          <w:kern w:val="2"/>
          <w:sz w:val="28"/>
          <w:szCs w:val="28"/>
        </w:rPr>
        <w:t>单位名称</w:t>
      </w:r>
      <w:r>
        <w:rPr>
          <w:rFonts w:ascii="宋体" w:hAnsi="宋体" w:eastAsia="宋体" w:cs="仿宋"/>
          <w:color w:val="auto"/>
          <w:kern w:val="2"/>
          <w:sz w:val="28"/>
          <w:szCs w:val="28"/>
        </w:rPr>
        <w:t>)</w:t>
      </w:r>
      <w:r>
        <w:rPr>
          <w:rFonts w:hint="eastAsia" w:ascii="宋体" w:hAnsi="宋体" w:eastAsia="宋体" w:cs="仿宋"/>
          <w:color w:val="auto"/>
          <w:kern w:val="2"/>
          <w:sz w:val="28"/>
          <w:szCs w:val="28"/>
        </w:rPr>
        <w:t>的</w:t>
      </w:r>
      <w:r>
        <w:rPr>
          <w:rFonts w:ascii="宋体" w:hAnsi="宋体" w:eastAsia="宋体" w:cs="仿宋"/>
          <w:color w:val="auto"/>
          <w:kern w:val="2"/>
          <w:sz w:val="28"/>
          <w:szCs w:val="28"/>
        </w:rPr>
        <w:t>(</w:t>
      </w:r>
      <w:r>
        <w:rPr>
          <w:rFonts w:hint="eastAsia" w:ascii="宋体" w:hAnsi="宋体" w:eastAsia="宋体" w:cs="仿宋"/>
          <w:color w:val="auto"/>
          <w:kern w:val="2"/>
          <w:sz w:val="28"/>
          <w:szCs w:val="28"/>
        </w:rPr>
        <w:t>项目名称</w:t>
      </w:r>
      <w:r>
        <w:rPr>
          <w:rFonts w:ascii="宋体" w:hAnsi="宋体" w:eastAsia="宋体" w:cs="仿宋"/>
          <w:color w:val="auto"/>
          <w:kern w:val="2"/>
          <w:sz w:val="28"/>
          <w:szCs w:val="28"/>
        </w:rPr>
        <w:t>)</w:t>
      </w:r>
      <w:r>
        <w:rPr>
          <w:rFonts w:hint="eastAsia" w:ascii="宋体" w:hAnsi="宋体" w:eastAsia="宋体" w:cs="仿宋"/>
          <w:color w:val="auto"/>
          <w:kern w:val="2"/>
          <w:sz w:val="28"/>
          <w:szCs w:val="28"/>
        </w:rPr>
        <w:t>采购活动，工程的施工单位全部为符合政策要求的中小企业。相关企业</w:t>
      </w:r>
      <w:r>
        <w:rPr>
          <w:rFonts w:ascii="宋体" w:hAnsi="宋体" w:eastAsia="宋体" w:cs="仿宋"/>
          <w:color w:val="auto"/>
          <w:kern w:val="2"/>
          <w:sz w:val="28"/>
          <w:szCs w:val="28"/>
        </w:rPr>
        <w:t>(</w:t>
      </w:r>
      <w:r>
        <w:rPr>
          <w:rFonts w:hint="eastAsia" w:ascii="宋体" w:hAnsi="宋体" w:eastAsia="宋体" w:cs="仿宋"/>
          <w:color w:val="auto"/>
          <w:kern w:val="2"/>
          <w:sz w:val="28"/>
          <w:szCs w:val="28"/>
        </w:rPr>
        <w:t>含联合体中的中小企业、签订分包意向协议的中小企业</w:t>
      </w:r>
      <w:r>
        <w:rPr>
          <w:rFonts w:ascii="宋体" w:hAnsi="宋体" w:eastAsia="宋体" w:cs="仿宋"/>
          <w:color w:val="auto"/>
          <w:kern w:val="2"/>
          <w:sz w:val="28"/>
          <w:szCs w:val="28"/>
        </w:rPr>
        <w:t>)</w:t>
      </w:r>
      <w:r>
        <w:rPr>
          <w:rFonts w:hint="eastAsia" w:ascii="宋体" w:hAnsi="宋体" w:eastAsia="宋体" w:cs="仿宋"/>
          <w:color w:val="auto"/>
          <w:kern w:val="2"/>
          <w:sz w:val="28"/>
          <w:szCs w:val="28"/>
        </w:rPr>
        <w:t>的具体情况如下：</w:t>
      </w:r>
    </w:p>
    <w:p w14:paraId="0402E5EA">
      <w:pPr>
        <w:pStyle w:val="53"/>
        <w:tabs>
          <w:tab w:val="left" w:pos="1161"/>
        </w:tabs>
        <w:adjustRightInd w:val="0"/>
        <w:snapToGrid w:val="0"/>
        <w:spacing w:line="560" w:lineRule="exact"/>
        <w:ind w:left="0" w:firstLine="560" w:firstLineChars="200"/>
        <w:jc w:val="both"/>
        <w:rPr>
          <w:rFonts w:ascii="宋体" w:hAnsi="宋体" w:eastAsia="宋体" w:cs="仿宋"/>
          <w:color w:val="auto"/>
          <w:kern w:val="2"/>
          <w:sz w:val="28"/>
          <w:szCs w:val="28"/>
        </w:rPr>
      </w:pPr>
      <w:r>
        <w:rPr>
          <w:rFonts w:ascii="宋体" w:hAnsi="宋体" w:eastAsia="宋体" w:cs="仿宋"/>
          <w:color w:val="auto"/>
          <w:kern w:val="2"/>
          <w:sz w:val="28"/>
          <w:szCs w:val="28"/>
        </w:rPr>
        <w:t>1.</w:t>
      </w:r>
      <w:r>
        <w:rPr>
          <w:rFonts w:ascii="宋体" w:hAnsi="宋体" w:eastAsia="宋体" w:cs="仿宋"/>
          <w:color w:val="auto"/>
          <w:kern w:val="2"/>
          <w:sz w:val="28"/>
          <w:szCs w:val="28"/>
          <w:u w:val="single"/>
        </w:rPr>
        <w:t>(</w:t>
      </w:r>
      <w:r>
        <w:rPr>
          <w:rFonts w:hint="eastAsia" w:ascii="宋体" w:hAnsi="宋体" w:eastAsia="宋体" w:cs="仿宋"/>
          <w:color w:val="auto"/>
          <w:kern w:val="2"/>
          <w:sz w:val="28"/>
          <w:szCs w:val="28"/>
          <w:u w:val="single"/>
        </w:rPr>
        <w:t>标的名称</w:t>
      </w:r>
      <w:r>
        <w:rPr>
          <w:rFonts w:ascii="宋体" w:hAnsi="宋体" w:eastAsia="宋体" w:cs="仿宋"/>
          <w:color w:val="auto"/>
          <w:kern w:val="2"/>
          <w:sz w:val="28"/>
          <w:szCs w:val="28"/>
          <w:u w:val="single"/>
        </w:rPr>
        <w:t xml:space="preserve">) </w:t>
      </w:r>
      <w:r>
        <w:rPr>
          <w:rFonts w:hint="eastAsia" w:ascii="宋体" w:hAnsi="宋体" w:eastAsia="宋体" w:cs="仿宋"/>
          <w:color w:val="auto"/>
          <w:kern w:val="2"/>
          <w:sz w:val="28"/>
          <w:szCs w:val="28"/>
        </w:rPr>
        <w:t>，属于</w:t>
      </w:r>
      <w:r>
        <w:rPr>
          <w:rFonts w:hint="eastAsia" w:ascii="宋体" w:hAnsi="宋体" w:eastAsia="宋体" w:cs="仿宋"/>
          <w:color w:val="auto"/>
          <w:kern w:val="2"/>
          <w:sz w:val="28"/>
          <w:szCs w:val="28"/>
          <w:u w:val="single"/>
        </w:rPr>
        <w:t>(标的物所属行业)</w:t>
      </w:r>
      <w:r>
        <w:rPr>
          <w:rFonts w:hint="eastAsia" w:ascii="宋体" w:hAnsi="宋体" w:eastAsia="宋体" w:cs="仿宋"/>
          <w:color w:val="auto"/>
          <w:kern w:val="2"/>
          <w:sz w:val="28"/>
          <w:szCs w:val="28"/>
        </w:rPr>
        <w:t>；承建</w:t>
      </w:r>
      <w:r>
        <w:rPr>
          <w:rFonts w:ascii="宋体" w:hAnsi="宋体" w:eastAsia="宋体" w:cs="仿宋"/>
          <w:color w:val="auto"/>
          <w:kern w:val="2"/>
          <w:sz w:val="28"/>
          <w:szCs w:val="28"/>
        </w:rPr>
        <w:t>(</w:t>
      </w:r>
      <w:r>
        <w:rPr>
          <w:rFonts w:hint="eastAsia" w:ascii="宋体" w:hAnsi="宋体" w:eastAsia="宋体" w:cs="仿宋"/>
          <w:color w:val="auto"/>
          <w:kern w:val="2"/>
          <w:sz w:val="28"/>
          <w:szCs w:val="28"/>
        </w:rPr>
        <w:t>承接</w:t>
      </w:r>
      <w:r>
        <w:rPr>
          <w:rFonts w:ascii="宋体" w:hAnsi="宋体" w:eastAsia="宋体" w:cs="仿宋"/>
          <w:color w:val="auto"/>
          <w:kern w:val="2"/>
          <w:sz w:val="28"/>
          <w:szCs w:val="28"/>
        </w:rPr>
        <w:t>)</w:t>
      </w:r>
      <w:r>
        <w:rPr>
          <w:rFonts w:hint="eastAsia" w:ascii="宋体" w:hAnsi="宋体" w:eastAsia="宋体" w:cs="仿宋"/>
          <w:color w:val="auto"/>
          <w:kern w:val="2"/>
          <w:sz w:val="28"/>
          <w:szCs w:val="28"/>
        </w:rPr>
        <w:t>企业为</w:t>
      </w:r>
      <w:r>
        <w:rPr>
          <w:rFonts w:ascii="宋体" w:hAnsi="宋体" w:eastAsia="宋体" w:cs="仿宋"/>
          <w:color w:val="auto"/>
          <w:kern w:val="2"/>
          <w:sz w:val="28"/>
          <w:szCs w:val="28"/>
          <w:u w:val="single"/>
        </w:rPr>
        <w:t>(</w:t>
      </w:r>
      <w:r>
        <w:rPr>
          <w:rFonts w:hint="eastAsia" w:ascii="宋体" w:hAnsi="宋体" w:eastAsia="宋体" w:cs="仿宋"/>
          <w:color w:val="auto"/>
          <w:kern w:val="2"/>
          <w:sz w:val="28"/>
          <w:szCs w:val="28"/>
          <w:u w:val="single"/>
        </w:rPr>
        <w:t>企业名称</w:t>
      </w:r>
      <w:r>
        <w:rPr>
          <w:rFonts w:ascii="宋体" w:hAnsi="宋体" w:eastAsia="宋体" w:cs="仿宋"/>
          <w:color w:val="auto"/>
          <w:kern w:val="2"/>
          <w:sz w:val="28"/>
          <w:szCs w:val="28"/>
          <w:u w:val="single"/>
        </w:rPr>
        <w:t>)</w:t>
      </w:r>
      <w:r>
        <w:rPr>
          <w:rFonts w:hint="eastAsia" w:ascii="宋体" w:hAnsi="宋体" w:eastAsia="宋体" w:cs="仿宋"/>
          <w:color w:val="auto"/>
          <w:kern w:val="2"/>
          <w:sz w:val="28"/>
          <w:szCs w:val="28"/>
        </w:rPr>
        <w:t>，从业人员人，营业收入为万元，资产总额为万元，属于</w:t>
      </w:r>
      <w:r>
        <w:rPr>
          <w:rFonts w:ascii="宋体" w:hAnsi="宋体" w:eastAsia="宋体" w:cs="仿宋"/>
          <w:color w:val="auto"/>
          <w:kern w:val="2"/>
          <w:sz w:val="28"/>
          <w:szCs w:val="28"/>
          <w:u w:val="single"/>
        </w:rPr>
        <w:t>(</w:t>
      </w:r>
      <w:r>
        <w:rPr>
          <w:rFonts w:hint="eastAsia" w:ascii="宋体" w:hAnsi="宋体" w:eastAsia="宋体" w:cs="仿宋"/>
          <w:color w:val="auto"/>
          <w:kern w:val="2"/>
          <w:sz w:val="28"/>
          <w:szCs w:val="28"/>
          <w:u w:val="single"/>
        </w:rPr>
        <w:t>中型企业、小型企业、微型企业</w:t>
      </w:r>
      <w:r>
        <w:rPr>
          <w:rFonts w:ascii="宋体" w:hAnsi="宋体" w:eastAsia="宋体" w:cs="仿宋"/>
          <w:color w:val="auto"/>
          <w:kern w:val="2"/>
          <w:sz w:val="28"/>
          <w:szCs w:val="28"/>
          <w:u w:val="single"/>
        </w:rPr>
        <w:t>)</w:t>
      </w:r>
      <w:r>
        <w:rPr>
          <w:rFonts w:hint="eastAsia" w:ascii="宋体" w:hAnsi="宋体" w:eastAsia="宋体" w:cs="仿宋"/>
          <w:color w:val="auto"/>
          <w:kern w:val="2"/>
          <w:sz w:val="28"/>
          <w:szCs w:val="28"/>
        </w:rPr>
        <w:t>；</w:t>
      </w:r>
    </w:p>
    <w:p w14:paraId="27EC7609">
      <w:pPr>
        <w:pStyle w:val="53"/>
        <w:tabs>
          <w:tab w:val="left" w:pos="1161"/>
        </w:tabs>
        <w:adjustRightInd w:val="0"/>
        <w:snapToGrid w:val="0"/>
        <w:spacing w:line="560" w:lineRule="exact"/>
        <w:ind w:left="0" w:firstLine="560" w:firstLineChars="200"/>
        <w:jc w:val="both"/>
        <w:rPr>
          <w:rFonts w:ascii="宋体" w:hAnsi="宋体" w:eastAsia="宋体" w:cs="仿宋"/>
          <w:color w:val="auto"/>
          <w:kern w:val="2"/>
          <w:sz w:val="28"/>
          <w:szCs w:val="28"/>
        </w:rPr>
      </w:pPr>
      <w:r>
        <w:rPr>
          <w:rFonts w:ascii="宋体" w:hAnsi="宋体" w:eastAsia="宋体" w:cs="仿宋"/>
          <w:color w:val="auto"/>
          <w:kern w:val="2"/>
          <w:sz w:val="28"/>
          <w:szCs w:val="28"/>
        </w:rPr>
        <w:t>2.</w:t>
      </w:r>
      <w:r>
        <w:rPr>
          <w:rFonts w:ascii="宋体" w:hAnsi="宋体" w:eastAsia="宋体" w:cs="仿宋"/>
          <w:color w:val="auto"/>
          <w:kern w:val="2"/>
          <w:sz w:val="28"/>
          <w:szCs w:val="28"/>
          <w:u w:val="single"/>
        </w:rPr>
        <w:t>(</w:t>
      </w:r>
      <w:r>
        <w:rPr>
          <w:rFonts w:hint="eastAsia" w:ascii="宋体" w:hAnsi="宋体" w:eastAsia="宋体" w:cs="仿宋"/>
          <w:color w:val="auto"/>
          <w:kern w:val="2"/>
          <w:sz w:val="28"/>
          <w:szCs w:val="28"/>
          <w:u w:val="single"/>
        </w:rPr>
        <w:t>标的名称</w:t>
      </w:r>
      <w:r>
        <w:rPr>
          <w:rFonts w:ascii="宋体" w:hAnsi="宋体" w:eastAsia="宋体" w:cs="仿宋"/>
          <w:color w:val="auto"/>
          <w:kern w:val="2"/>
          <w:sz w:val="28"/>
          <w:szCs w:val="28"/>
          <w:u w:val="single"/>
        </w:rPr>
        <w:t xml:space="preserve">) </w:t>
      </w:r>
      <w:r>
        <w:rPr>
          <w:rFonts w:hint="eastAsia" w:ascii="宋体" w:hAnsi="宋体" w:eastAsia="宋体" w:cs="仿宋"/>
          <w:color w:val="auto"/>
          <w:kern w:val="2"/>
          <w:sz w:val="28"/>
          <w:szCs w:val="28"/>
        </w:rPr>
        <w:t>，属于</w:t>
      </w:r>
      <w:r>
        <w:rPr>
          <w:rFonts w:ascii="宋体" w:hAnsi="宋体" w:eastAsia="宋体" w:cs="仿宋"/>
          <w:color w:val="auto"/>
          <w:kern w:val="2"/>
          <w:sz w:val="28"/>
          <w:szCs w:val="28"/>
          <w:u w:val="single"/>
        </w:rPr>
        <w:t>(</w:t>
      </w:r>
      <w:r>
        <w:rPr>
          <w:rFonts w:hint="eastAsia" w:ascii="宋体" w:hAnsi="宋体" w:eastAsia="宋体" w:cs="仿宋"/>
          <w:color w:val="auto"/>
          <w:kern w:val="2"/>
          <w:sz w:val="28"/>
          <w:szCs w:val="28"/>
          <w:u w:val="single"/>
        </w:rPr>
        <w:t>标的物所属行业</w:t>
      </w:r>
      <w:r>
        <w:rPr>
          <w:rFonts w:ascii="宋体" w:hAnsi="宋体" w:eastAsia="宋体" w:cs="仿宋"/>
          <w:color w:val="auto"/>
          <w:kern w:val="2"/>
          <w:sz w:val="28"/>
          <w:szCs w:val="28"/>
          <w:u w:val="single"/>
        </w:rPr>
        <w:t>)</w:t>
      </w:r>
      <w:r>
        <w:rPr>
          <w:rFonts w:hint="eastAsia" w:ascii="宋体" w:hAnsi="宋体" w:eastAsia="宋体" w:cs="仿宋"/>
          <w:color w:val="auto"/>
          <w:kern w:val="2"/>
          <w:sz w:val="28"/>
          <w:szCs w:val="28"/>
        </w:rPr>
        <w:t>；承建</w:t>
      </w:r>
      <w:r>
        <w:rPr>
          <w:rFonts w:ascii="宋体" w:hAnsi="宋体" w:eastAsia="宋体" w:cs="仿宋"/>
          <w:color w:val="auto"/>
          <w:kern w:val="2"/>
          <w:sz w:val="28"/>
          <w:szCs w:val="28"/>
        </w:rPr>
        <w:t>(</w:t>
      </w:r>
      <w:r>
        <w:rPr>
          <w:rFonts w:hint="eastAsia" w:ascii="宋体" w:hAnsi="宋体" w:eastAsia="宋体" w:cs="仿宋"/>
          <w:color w:val="auto"/>
          <w:kern w:val="2"/>
          <w:sz w:val="28"/>
          <w:szCs w:val="28"/>
        </w:rPr>
        <w:t>承接</w:t>
      </w:r>
      <w:r>
        <w:rPr>
          <w:rFonts w:ascii="宋体" w:hAnsi="宋体" w:eastAsia="宋体" w:cs="仿宋"/>
          <w:color w:val="auto"/>
          <w:kern w:val="2"/>
          <w:sz w:val="28"/>
          <w:szCs w:val="28"/>
        </w:rPr>
        <w:t>)</w:t>
      </w:r>
      <w:r>
        <w:rPr>
          <w:rFonts w:hint="eastAsia" w:ascii="宋体" w:hAnsi="宋体" w:eastAsia="宋体" w:cs="仿宋"/>
          <w:color w:val="auto"/>
          <w:kern w:val="2"/>
          <w:sz w:val="28"/>
          <w:szCs w:val="28"/>
        </w:rPr>
        <w:t>企业为</w:t>
      </w:r>
      <w:r>
        <w:rPr>
          <w:rFonts w:ascii="宋体" w:hAnsi="宋体" w:eastAsia="宋体" w:cs="仿宋"/>
          <w:color w:val="auto"/>
          <w:kern w:val="2"/>
          <w:sz w:val="28"/>
          <w:szCs w:val="28"/>
          <w:u w:val="single"/>
        </w:rPr>
        <w:t>(</w:t>
      </w:r>
      <w:r>
        <w:rPr>
          <w:rFonts w:hint="eastAsia" w:ascii="宋体" w:hAnsi="宋体" w:eastAsia="宋体" w:cs="仿宋"/>
          <w:color w:val="auto"/>
          <w:kern w:val="2"/>
          <w:sz w:val="28"/>
          <w:szCs w:val="28"/>
          <w:u w:val="single"/>
        </w:rPr>
        <w:t>企业名称</w:t>
      </w:r>
      <w:r>
        <w:rPr>
          <w:rFonts w:ascii="宋体" w:hAnsi="宋体" w:eastAsia="宋体" w:cs="仿宋"/>
          <w:color w:val="auto"/>
          <w:kern w:val="2"/>
          <w:sz w:val="28"/>
          <w:szCs w:val="28"/>
          <w:u w:val="single"/>
        </w:rPr>
        <w:t>)</w:t>
      </w:r>
      <w:r>
        <w:rPr>
          <w:rFonts w:hint="eastAsia" w:ascii="宋体" w:hAnsi="宋体" w:eastAsia="宋体" w:cs="仿宋"/>
          <w:color w:val="auto"/>
          <w:kern w:val="2"/>
          <w:sz w:val="28"/>
          <w:szCs w:val="28"/>
        </w:rPr>
        <w:t>，从业人员人，营业收入为万元，资产总额为万元，属于</w:t>
      </w:r>
      <w:r>
        <w:rPr>
          <w:rFonts w:ascii="宋体" w:hAnsi="宋体" w:eastAsia="宋体" w:cs="仿宋"/>
          <w:color w:val="auto"/>
          <w:kern w:val="2"/>
          <w:sz w:val="28"/>
          <w:szCs w:val="28"/>
          <w:u w:val="single"/>
        </w:rPr>
        <w:t>(</w:t>
      </w:r>
      <w:r>
        <w:rPr>
          <w:rFonts w:hint="eastAsia" w:ascii="宋体" w:hAnsi="宋体" w:eastAsia="宋体" w:cs="仿宋"/>
          <w:color w:val="auto"/>
          <w:kern w:val="2"/>
          <w:sz w:val="28"/>
          <w:szCs w:val="28"/>
          <w:u w:val="single"/>
        </w:rPr>
        <w:t>中型企业、小型企业、微型企业</w:t>
      </w:r>
      <w:r>
        <w:rPr>
          <w:rFonts w:ascii="宋体" w:hAnsi="宋体" w:eastAsia="宋体" w:cs="仿宋"/>
          <w:color w:val="auto"/>
          <w:kern w:val="2"/>
          <w:sz w:val="28"/>
          <w:szCs w:val="28"/>
          <w:u w:val="single"/>
        </w:rPr>
        <w:t>)</w:t>
      </w:r>
      <w:r>
        <w:rPr>
          <w:rFonts w:hint="eastAsia" w:ascii="宋体" w:hAnsi="宋体" w:eastAsia="宋体" w:cs="仿宋"/>
          <w:color w:val="auto"/>
          <w:kern w:val="2"/>
          <w:sz w:val="28"/>
          <w:szCs w:val="28"/>
        </w:rPr>
        <w:t>；</w:t>
      </w:r>
    </w:p>
    <w:p w14:paraId="37A5CA96">
      <w:pPr>
        <w:pStyle w:val="53"/>
        <w:tabs>
          <w:tab w:val="left" w:pos="1161"/>
        </w:tabs>
        <w:adjustRightInd w:val="0"/>
        <w:snapToGrid w:val="0"/>
        <w:spacing w:line="560" w:lineRule="exact"/>
        <w:ind w:left="0" w:firstLine="560" w:firstLineChars="200"/>
        <w:jc w:val="both"/>
        <w:rPr>
          <w:rFonts w:ascii="宋体" w:hAnsi="宋体" w:eastAsia="宋体" w:cs="仿宋"/>
          <w:color w:val="auto"/>
          <w:kern w:val="2"/>
          <w:sz w:val="28"/>
          <w:szCs w:val="28"/>
        </w:rPr>
      </w:pPr>
      <w:r>
        <w:rPr>
          <w:rFonts w:ascii="宋体" w:hAnsi="宋体" w:eastAsia="宋体" w:cs="仿宋"/>
          <w:color w:val="auto"/>
          <w:kern w:val="2"/>
          <w:sz w:val="28"/>
          <w:szCs w:val="28"/>
        </w:rPr>
        <w:t xml:space="preserve">...... </w:t>
      </w:r>
    </w:p>
    <w:p w14:paraId="57F3A4D2">
      <w:pPr>
        <w:pStyle w:val="53"/>
        <w:tabs>
          <w:tab w:val="left" w:pos="1161"/>
        </w:tabs>
        <w:adjustRightInd w:val="0"/>
        <w:snapToGrid w:val="0"/>
        <w:spacing w:line="560" w:lineRule="exact"/>
        <w:ind w:left="0" w:firstLine="560" w:firstLineChars="200"/>
        <w:jc w:val="both"/>
        <w:rPr>
          <w:rFonts w:ascii="宋体" w:hAnsi="宋体" w:eastAsia="宋体" w:cs="仿宋"/>
          <w:color w:val="auto"/>
          <w:kern w:val="2"/>
          <w:sz w:val="28"/>
          <w:szCs w:val="28"/>
        </w:rPr>
      </w:pPr>
      <w:r>
        <w:rPr>
          <w:rFonts w:hint="eastAsia" w:ascii="宋体" w:hAnsi="宋体" w:eastAsia="宋体" w:cs="仿宋"/>
          <w:color w:val="auto"/>
          <w:kern w:val="2"/>
          <w:sz w:val="28"/>
          <w:szCs w:val="28"/>
        </w:rPr>
        <w:t>以上企业，不属于大企业的分支机构，不存在控股股东为大企业的情形，也不存在与大企业的负责人为同一人的情形。</w:t>
      </w:r>
    </w:p>
    <w:p w14:paraId="540741CA">
      <w:pPr>
        <w:pStyle w:val="53"/>
        <w:tabs>
          <w:tab w:val="left" w:pos="1161"/>
        </w:tabs>
        <w:adjustRightInd w:val="0"/>
        <w:snapToGrid w:val="0"/>
        <w:spacing w:line="560" w:lineRule="exact"/>
        <w:ind w:left="0" w:firstLine="560" w:firstLineChars="200"/>
        <w:jc w:val="both"/>
        <w:rPr>
          <w:rFonts w:ascii="宋体" w:hAnsi="宋体" w:eastAsia="宋体" w:cs="仿宋"/>
          <w:color w:val="auto"/>
          <w:kern w:val="2"/>
          <w:sz w:val="28"/>
          <w:szCs w:val="28"/>
        </w:rPr>
      </w:pPr>
      <w:r>
        <w:rPr>
          <w:rFonts w:hint="eastAsia" w:ascii="宋体" w:hAnsi="宋体" w:eastAsia="宋体" w:cs="仿宋"/>
          <w:color w:val="auto"/>
          <w:kern w:val="2"/>
          <w:sz w:val="28"/>
          <w:szCs w:val="28"/>
        </w:rPr>
        <w:t>本企业对上述声明内容的真实性负责。如有虚假，将依法承担相应责任。</w:t>
      </w:r>
    </w:p>
    <w:p w14:paraId="637E0AA5">
      <w:pPr>
        <w:pStyle w:val="53"/>
        <w:tabs>
          <w:tab w:val="left" w:pos="1161"/>
        </w:tabs>
        <w:adjustRightInd w:val="0"/>
        <w:snapToGrid w:val="0"/>
        <w:spacing w:line="560" w:lineRule="exact"/>
        <w:ind w:left="0" w:firstLine="560" w:firstLineChars="200"/>
        <w:jc w:val="right"/>
        <w:rPr>
          <w:rFonts w:ascii="宋体" w:hAnsi="宋体" w:eastAsia="宋体" w:cs="仿宋"/>
          <w:color w:val="auto"/>
          <w:kern w:val="2"/>
          <w:sz w:val="28"/>
          <w:szCs w:val="28"/>
        </w:rPr>
      </w:pPr>
    </w:p>
    <w:p w14:paraId="7ECB9D60">
      <w:pPr>
        <w:pStyle w:val="53"/>
        <w:tabs>
          <w:tab w:val="left" w:pos="1161"/>
        </w:tabs>
        <w:adjustRightInd w:val="0"/>
        <w:snapToGrid w:val="0"/>
        <w:spacing w:line="560" w:lineRule="exact"/>
        <w:ind w:left="0" w:firstLine="560" w:firstLineChars="200"/>
        <w:jc w:val="right"/>
        <w:rPr>
          <w:rFonts w:ascii="宋体" w:hAnsi="宋体" w:eastAsia="宋体" w:cs="仿宋"/>
          <w:color w:val="auto"/>
          <w:kern w:val="2"/>
          <w:sz w:val="28"/>
          <w:szCs w:val="28"/>
        </w:rPr>
      </w:pPr>
      <w:r>
        <w:rPr>
          <w:rFonts w:hint="eastAsia" w:ascii="宋体" w:hAnsi="宋体" w:eastAsia="宋体" w:cs="仿宋"/>
          <w:color w:val="auto"/>
          <w:kern w:val="2"/>
          <w:sz w:val="28"/>
          <w:szCs w:val="28"/>
        </w:rPr>
        <w:t>供应商名称：</w:t>
      </w:r>
      <w:r>
        <w:rPr>
          <w:rFonts w:ascii="宋体" w:hAnsi="宋体" w:eastAsia="宋体" w:cs="仿宋"/>
          <w:color w:val="auto"/>
          <w:kern w:val="2"/>
          <w:sz w:val="28"/>
          <w:szCs w:val="28"/>
        </w:rPr>
        <w:t>XXXX (</w:t>
      </w:r>
      <w:r>
        <w:rPr>
          <w:rFonts w:hint="eastAsia" w:ascii="宋体" w:hAnsi="宋体" w:eastAsia="宋体" w:cs="仿宋"/>
          <w:color w:val="auto"/>
          <w:kern w:val="2"/>
          <w:sz w:val="28"/>
          <w:szCs w:val="28"/>
        </w:rPr>
        <w:t>加盖公章</w:t>
      </w:r>
      <w:r>
        <w:rPr>
          <w:rFonts w:ascii="宋体" w:hAnsi="宋体" w:eastAsia="宋体" w:cs="仿宋"/>
          <w:color w:val="auto"/>
          <w:kern w:val="2"/>
          <w:sz w:val="28"/>
          <w:szCs w:val="28"/>
        </w:rPr>
        <w:t>)</w:t>
      </w:r>
    </w:p>
    <w:p w14:paraId="01CCA304">
      <w:pPr>
        <w:pStyle w:val="53"/>
        <w:tabs>
          <w:tab w:val="left" w:pos="1161"/>
        </w:tabs>
        <w:adjustRightInd w:val="0"/>
        <w:snapToGrid w:val="0"/>
        <w:spacing w:line="560" w:lineRule="exact"/>
        <w:ind w:left="0" w:firstLine="560" w:firstLineChars="200"/>
        <w:jc w:val="right"/>
        <w:rPr>
          <w:rFonts w:ascii="宋体" w:hAnsi="宋体" w:eastAsia="宋体" w:cs="仿宋"/>
          <w:color w:val="auto"/>
          <w:kern w:val="2"/>
          <w:sz w:val="28"/>
          <w:szCs w:val="28"/>
        </w:rPr>
      </w:pPr>
      <w:r>
        <w:rPr>
          <w:rFonts w:hint="eastAsia" w:ascii="宋体" w:hAnsi="宋体" w:eastAsia="宋体" w:cs="仿宋"/>
          <w:color w:val="auto"/>
          <w:kern w:val="2"/>
          <w:sz w:val="28"/>
          <w:szCs w:val="28"/>
        </w:rPr>
        <w:t>日期：</w:t>
      </w:r>
      <w:r>
        <w:rPr>
          <w:rFonts w:ascii="宋体" w:hAnsi="宋体" w:eastAsia="宋体" w:cs="仿宋"/>
          <w:color w:val="auto"/>
          <w:kern w:val="2"/>
          <w:sz w:val="28"/>
          <w:szCs w:val="28"/>
        </w:rPr>
        <w:t xml:space="preserve"> XXXX  </w:t>
      </w:r>
    </w:p>
    <w:p w14:paraId="040BED34">
      <w:pPr>
        <w:pStyle w:val="53"/>
        <w:tabs>
          <w:tab w:val="left" w:pos="1161"/>
        </w:tabs>
        <w:adjustRightInd w:val="0"/>
        <w:snapToGrid w:val="0"/>
        <w:spacing w:line="560" w:lineRule="exact"/>
        <w:ind w:left="0" w:firstLine="560" w:firstLineChars="200"/>
        <w:jc w:val="both"/>
        <w:rPr>
          <w:rFonts w:ascii="宋体" w:hAnsi="宋体" w:eastAsia="宋体" w:cs="仿宋"/>
          <w:color w:val="auto"/>
          <w:kern w:val="2"/>
          <w:sz w:val="28"/>
          <w:szCs w:val="28"/>
        </w:rPr>
      </w:pPr>
    </w:p>
    <w:p w14:paraId="108D7028">
      <w:pPr>
        <w:pStyle w:val="53"/>
        <w:tabs>
          <w:tab w:val="left" w:pos="1161"/>
        </w:tabs>
        <w:adjustRightInd w:val="0"/>
        <w:snapToGrid w:val="0"/>
        <w:spacing w:line="560" w:lineRule="exact"/>
        <w:ind w:left="0" w:firstLine="560" w:firstLineChars="200"/>
        <w:jc w:val="both"/>
        <w:rPr>
          <w:rFonts w:ascii="宋体" w:hAnsi="宋体" w:eastAsia="宋体" w:cs="仿宋"/>
          <w:color w:val="auto"/>
          <w:kern w:val="2"/>
          <w:sz w:val="28"/>
          <w:szCs w:val="28"/>
        </w:rPr>
      </w:pPr>
      <w:r>
        <w:rPr>
          <w:rFonts w:hint="eastAsia" w:ascii="宋体" w:hAnsi="宋体" w:eastAsia="宋体" w:cs="仿宋"/>
          <w:color w:val="auto"/>
          <w:kern w:val="2"/>
          <w:sz w:val="28"/>
          <w:szCs w:val="28"/>
        </w:rPr>
        <w:t>注：</w:t>
      </w:r>
    </w:p>
    <w:p w14:paraId="6AD888CB">
      <w:pPr>
        <w:pStyle w:val="53"/>
        <w:tabs>
          <w:tab w:val="left" w:pos="1161"/>
        </w:tabs>
        <w:adjustRightInd w:val="0"/>
        <w:snapToGrid w:val="0"/>
        <w:spacing w:line="560" w:lineRule="exact"/>
        <w:ind w:left="0" w:firstLine="560" w:firstLineChars="200"/>
        <w:jc w:val="both"/>
        <w:rPr>
          <w:rFonts w:ascii="宋体" w:hAnsi="宋体" w:eastAsia="宋体" w:cs="仿宋"/>
          <w:color w:val="auto"/>
          <w:kern w:val="2"/>
          <w:sz w:val="28"/>
          <w:szCs w:val="28"/>
        </w:rPr>
      </w:pPr>
      <w:r>
        <w:rPr>
          <w:rFonts w:ascii="宋体" w:hAnsi="宋体" w:eastAsia="宋体" w:cs="仿宋"/>
          <w:color w:val="auto"/>
          <w:kern w:val="2"/>
          <w:sz w:val="28"/>
          <w:szCs w:val="28"/>
        </w:rPr>
        <w:t>1</w:t>
      </w:r>
      <w:r>
        <w:rPr>
          <w:rFonts w:hint="eastAsia" w:ascii="宋体" w:hAnsi="宋体" w:eastAsia="宋体" w:cs="仿宋"/>
          <w:color w:val="auto"/>
          <w:kern w:val="2"/>
          <w:sz w:val="28"/>
          <w:szCs w:val="28"/>
        </w:rPr>
        <w:t>、本声明适用于供应商符合《工业和信息化部、国家统计局、国家发展和改革委员会、财政部关于印发中小企业划型标准规定的通知》（工信部联企业〔</w:t>
      </w:r>
      <w:r>
        <w:rPr>
          <w:rFonts w:ascii="宋体" w:hAnsi="宋体" w:eastAsia="宋体" w:cs="仿宋"/>
          <w:color w:val="auto"/>
          <w:kern w:val="2"/>
          <w:sz w:val="28"/>
          <w:szCs w:val="28"/>
        </w:rPr>
        <w:t>2011</w:t>
      </w:r>
      <w:r>
        <w:rPr>
          <w:rFonts w:hint="eastAsia" w:ascii="宋体" w:hAnsi="宋体" w:eastAsia="宋体" w:cs="仿宋"/>
          <w:color w:val="auto"/>
          <w:kern w:val="2"/>
          <w:sz w:val="28"/>
          <w:szCs w:val="28"/>
        </w:rPr>
        <w:t>〕</w:t>
      </w:r>
      <w:r>
        <w:rPr>
          <w:rFonts w:ascii="宋体" w:hAnsi="宋体" w:eastAsia="宋体" w:cs="仿宋"/>
          <w:color w:val="auto"/>
          <w:kern w:val="2"/>
          <w:sz w:val="28"/>
          <w:szCs w:val="28"/>
        </w:rPr>
        <w:t>300</w:t>
      </w:r>
      <w:r>
        <w:rPr>
          <w:rFonts w:hint="eastAsia" w:ascii="宋体" w:hAnsi="宋体" w:eastAsia="宋体" w:cs="仿宋"/>
          <w:color w:val="auto"/>
          <w:kern w:val="2"/>
          <w:sz w:val="28"/>
          <w:szCs w:val="28"/>
        </w:rPr>
        <w:t>号）规定划分标准的中小企业。</w:t>
      </w:r>
    </w:p>
    <w:p w14:paraId="2E878456">
      <w:pPr>
        <w:pStyle w:val="53"/>
        <w:tabs>
          <w:tab w:val="left" w:pos="1161"/>
        </w:tabs>
        <w:adjustRightInd w:val="0"/>
        <w:snapToGrid w:val="0"/>
        <w:spacing w:line="560" w:lineRule="exact"/>
        <w:ind w:left="0" w:firstLine="560" w:firstLineChars="200"/>
        <w:jc w:val="both"/>
        <w:rPr>
          <w:rFonts w:ascii="宋体" w:hAnsi="宋体" w:eastAsia="宋体" w:cs="仿宋"/>
          <w:color w:val="auto"/>
          <w:kern w:val="2"/>
          <w:sz w:val="28"/>
          <w:szCs w:val="28"/>
        </w:rPr>
      </w:pPr>
      <w:r>
        <w:rPr>
          <w:rFonts w:ascii="宋体" w:hAnsi="宋体" w:eastAsia="宋体" w:cs="仿宋"/>
          <w:color w:val="auto"/>
          <w:kern w:val="2"/>
          <w:sz w:val="28"/>
          <w:szCs w:val="28"/>
        </w:rPr>
        <w:t>2</w:t>
      </w:r>
      <w:r>
        <w:rPr>
          <w:rFonts w:hint="eastAsia" w:ascii="宋体" w:hAnsi="宋体" w:eastAsia="宋体" w:cs="仿宋"/>
          <w:color w:val="auto"/>
          <w:kern w:val="2"/>
          <w:sz w:val="28"/>
          <w:szCs w:val="28"/>
        </w:rPr>
        <w:t>、供应商为非企业单位的，不得提供此声明，提供此声明的，声明无效。</w:t>
      </w:r>
    </w:p>
    <w:p w14:paraId="3BB1AACF">
      <w:pPr>
        <w:adjustRightInd w:val="0"/>
        <w:snapToGrid w:val="0"/>
        <w:spacing w:line="560" w:lineRule="exact"/>
        <w:jc w:val="center"/>
        <w:rPr>
          <w:rFonts w:ascii="仿宋" w:hAnsi="仿宋" w:eastAsia="仿宋"/>
          <w:b/>
          <w:bCs/>
          <w:color w:val="auto"/>
          <w:sz w:val="32"/>
          <w:szCs w:val="32"/>
        </w:rPr>
      </w:pPr>
      <w:r>
        <w:rPr>
          <w:rFonts w:ascii="仿宋" w:hAnsi="仿宋" w:eastAsia="仿宋"/>
          <w:color w:val="auto"/>
        </w:rPr>
        <w:br w:type="page"/>
      </w:r>
      <w:r>
        <w:rPr>
          <w:rFonts w:hint="eastAsia" w:ascii="仿宋" w:hAnsi="仿宋" w:eastAsia="仿宋" w:cs="仿宋"/>
          <w:b/>
          <w:bCs/>
          <w:color w:val="auto"/>
          <w:sz w:val="32"/>
          <w:szCs w:val="32"/>
        </w:rPr>
        <w:t>三、残疾人福利性单位声明函</w:t>
      </w:r>
    </w:p>
    <w:p w14:paraId="7F6D0DBD">
      <w:pPr>
        <w:pStyle w:val="53"/>
        <w:tabs>
          <w:tab w:val="left" w:pos="1161"/>
        </w:tabs>
        <w:adjustRightInd w:val="0"/>
        <w:snapToGrid w:val="0"/>
        <w:spacing w:line="560" w:lineRule="exact"/>
        <w:ind w:left="0" w:firstLine="560" w:firstLineChars="200"/>
        <w:jc w:val="both"/>
        <w:rPr>
          <w:rFonts w:ascii="宋体" w:hAnsi="宋体" w:eastAsia="宋体" w:cs="仿宋"/>
          <w:color w:val="auto"/>
          <w:kern w:val="2"/>
          <w:sz w:val="28"/>
          <w:szCs w:val="28"/>
        </w:rPr>
      </w:pPr>
    </w:p>
    <w:p w14:paraId="53C5A62A">
      <w:pPr>
        <w:pStyle w:val="53"/>
        <w:tabs>
          <w:tab w:val="left" w:pos="1161"/>
        </w:tabs>
        <w:adjustRightInd w:val="0"/>
        <w:snapToGrid w:val="0"/>
        <w:spacing w:line="560" w:lineRule="exact"/>
        <w:ind w:left="0" w:firstLine="560" w:firstLineChars="200"/>
        <w:jc w:val="both"/>
        <w:rPr>
          <w:rFonts w:ascii="宋体" w:hAnsi="宋体" w:eastAsia="宋体" w:cs="仿宋"/>
          <w:color w:val="auto"/>
          <w:kern w:val="2"/>
          <w:sz w:val="28"/>
          <w:szCs w:val="28"/>
        </w:rPr>
      </w:pPr>
      <w:r>
        <w:rPr>
          <w:rFonts w:hint="eastAsia" w:ascii="宋体" w:hAnsi="宋体" w:eastAsia="宋体" w:cs="仿宋"/>
          <w:color w:val="auto"/>
          <w:kern w:val="2"/>
          <w:sz w:val="28"/>
          <w:szCs w:val="28"/>
        </w:rPr>
        <w:t>本单位郑重声明，根据《财政部民政部中国残疾人联合会关于促进残疾人就业政府采购政策的通知》（财库〔</w:t>
      </w:r>
      <w:r>
        <w:rPr>
          <w:rFonts w:ascii="宋体" w:hAnsi="宋体" w:eastAsia="宋体" w:cs="仿宋"/>
          <w:color w:val="auto"/>
          <w:kern w:val="2"/>
          <w:sz w:val="28"/>
          <w:szCs w:val="28"/>
        </w:rPr>
        <w:t>2017</w:t>
      </w:r>
      <w:r>
        <w:rPr>
          <w:rFonts w:hint="eastAsia" w:ascii="宋体" w:hAnsi="宋体" w:eastAsia="宋体" w:cs="仿宋"/>
          <w:color w:val="auto"/>
          <w:kern w:val="2"/>
          <w:sz w:val="28"/>
          <w:szCs w:val="28"/>
        </w:rPr>
        <w:t>〕</w:t>
      </w:r>
      <w:r>
        <w:rPr>
          <w:rFonts w:ascii="宋体" w:hAnsi="宋体" w:eastAsia="宋体" w:cs="仿宋"/>
          <w:color w:val="auto"/>
          <w:kern w:val="2"/>
          <w:sz w:val="28"/>
          <w:szCs w:val="28"/>
        </w:rPr>
        <w:t>141</w:t>
      </w:r>
      <w:r>
        <w:rPr>
          <w:rFonts w:hint="eastAsia" w:ascii="宋体" w:hAnsi="宋体" w:eastAsia="宋体" w:cs="仿宋"/>
          <w:color w:val="auto"/>
          <w:kern w:val="2"/>
          <w:sz w:val="28"/>
          <w:szCs w:val="28"/>
        </w:rPr>
        <w:t>号）的规定，本单位为符合条件的残疾人福利性单位，且本单位参加</w:t>
      </w:r>
      <w:r>
        <w:rPr>
          <w:rFonts w:ascii="宋体" w:hAnsi="宋体" w:eastAsia="宋体" w:cs="仿宋"/>
          <w:color w:val="auto"/>
          <w:kern w:val="2"/>
          <w:sz w:val="28"/>
          <w:szCs w:val="28"/>
        </w:rPr>
        <w:t>XXXX</w:t>
      </w:r>
      <w:r>
        <w:rPr>
          <w:rFonts w:hint="eastAsia" w:ascii="宋体" w:hAnsi="宋体" w:eastAsia="宋体" w:cs="仿宋"/>
          <w:color w:val="auto"/>
          <w:kern w:val="2"/>
          <w:sz w:val="28"/>
          <w:szCs w:val="28"/>
        </w:rPr>
        <w:t>单位的</w:t>
      </w:r>
      <w:r>
        <w:rPr>
          <w:rFonts w:ascii="宋体" w:hAnsi="宋体" w:eastAsia="宋体" w:cs="仿宋"/>
          <w:color w:val="auto"/>
          <w:kern w:val="2"/>
          <w:sz w:val="28"/>
          <w:szCs w:val="28"/>
        </w:rPr>
        <w:t>XXXX</w:t>
      </w:r>
      <w:r>
        <w:rPr>
          <w:rFonts w:hint="eastAsia" w:ascii="宋体" w:hAnsi="宋体" w:eastAsia="宋体" w:cs="仿宋"/>
          <w:color w:val="auto"/>
          <w:kern w:val="2"/>
          <w:sz w:val="28"/>
          <w:szCs w:val="28"/>
        </w:rPr>
        <w:t>项目采购活动由本单位承担工程。</w:t>
      </w:r>
    </w:p>
    <w:p w14:paraId="339C3902">
      <w:pPr>
        <w:pStyle w:val="53"/>
        <w:tabs>
          <w:tab w:val="left" w:pos="1161"/>
        </w:tabs>
        <w:adjustRightInd w:val="0"/>
        <w:snapToGrid w:val="0"/>
        <w:spacing w:line="560" w:lineRule="exact"/>
        <w:ind w:left="0" w:firstLine="560" w:firstLineChars="200"/>
        <w:jc w:val="both"/>
        <w:rPr>
          <w:rFonts w:ascii="宋体" w:hAnsi="宋体" w:eastAsia="宋体" w:cs="仿宋"/>
          <w:color w:val="auto"/>
          <w:kern w:val="2"/>
          <w:sz w:val="28"/>
          <w:szCs w:val="28"/>
        </w:rPr>
      </w:pPr>
      <w:r>
        <w:rPr>
          <w:rFonts w:hint="eastAsia" w:ascii="宋体" w:hAnsi="宋体" w:eastAsia="宋体" w:cs="仿宋"/>
          <w:color w:val="auto"/>
          <w:kern w:val="2"/>
          <w:sz w:val="28"/>
          <w:szCs w:val="28"/>
        </w:rPr>
        <w:t>本单位对上述声明的真实性负责。如有虚假，将依法承担相应责任。</w:t>
      </w:r>
    </w:p>
    <w:p w14:paraId="540A7389">
      <w:pPr>
        <w:pStyle w:val="53"/>
        <w:tabs>
          <w:tab w:val="left" w:pos="1161"/>
        </w:tabs>
        <w:adjustRightInd w:val="0"/>
        <w:snapToGrid w:val="0"/>
        <w:spacing w:line="560" w:lineRule="exact"/>
        <w:ind w:left="0" w:firstLine="560" w:firstLineChars="200"/>
        <w:jc w:val="both"/>
        <w:rPr>
          <w:rFonts w:ascii="宋体" w:hAnsi="宋体" w:eastAsia="宋体" w:cs="仿宋"/>
          <w:color w:val="auto"/>
          <w:kern w:val="2"/>
          <w:sz w:val="28"/>
          <w:szCs w:val="28"/>
        </w:rPr>
      </w:pPr>
    </w:p>
    <w:p w14:paraId="5BE16CFB">
      <w:pPr>
        <w:pStyle w:val="53"/>
        <w:tabs>
          <w:tab w:val="left" w:pos="1161"/>
        </w:tabs>
        <w:adjustRightInd w:val="0"/>
        <w:snapToGrid w:val="0"/>
        <w:spacing w:line="560" w:lineRule="exact"/>
        <w:ind w:left="0" w:firstLine="560" w:firstLineChars="200"/>
        <w:jc w:val="both"/>
        <w:rPr>
          <w:rFonts w:ascii="宋体" w:hAnsi="宋体" w:eastAsia="宋体" w:cs="仿宋"/>
          <w:color w:val="auto"/>
          <w:kern w:val="2"/>
          <w:sz w:val="28"/>
          <w:szCs w:val="28"/>
        </w:rPr>
      </w:pPr>
    </w:p>
    <w:p w14:paraId="59543C29">
      <w:pPr>
        <w:pStyle w:val="53"/>
        <w:tabs>
          <w:tab w:val="left" w:pos="1161"/>
        </w:tabs>
        <w:adjustRightInd w:val="0"/>
        <w:snapToGrid w:val="0"/>
        <w:spacing w:line="560" w:lineRule="exact"/>
        <w:ind w:left="0" w:firstLine="560" w:firstLineChars="200"/>
        <w:jc w:val="both"/>
        <w:rPr>
          <w:rFonts w:ascii="宋体" w:hAnsi="宋体" w:eastAsia="宋体" w:cs="仿宋"/>
          <w:color w:val="auto"/>
          <w:kern w:val="2"/>
          <w:sz w:val="28"/>
          <w:szCs w:val="28"/>
        </w:rPr>
      </w:pPr>
      <w:r>
        <w:rPr>
          <w:rFonts w:hint="eastAsia" w:ascii="宋体" w:hAnsi="宋体" w:eastAsia="宋体" w:cs="仿宋"/>
          <w:color w:val="auto"/>
          <w:kern w:val="2"/>
          <w:sz w:val="28"/>
          <w:szCs w:val="28"/>
        </w:rPr>
        <w:t>供应商名称：</w:t>
      </w:r>
      <w:r>
        <w:rPr>
          <w:rFonts w:ascii="宋体" w:hAnsi="宋体" w:eastAsia="宋体" w:cs="仿宋"/>
          <w:color w:val="auto"/>
          <w:kern w:val="2"/>
          <w:sz w:val="28"/>
          <w:szCs w:val="28"/>
        </w:rPr>
        <w:t>XXXX</w:t>
      </w:r>
      <w:r>
        <w:rPr>
          <w:rFonts w:hint="eastAsia" w:ascii="宋体" w:hAnsi="宋体" w:eastAsia="宋体" w:cs="仿宋"/>
          <w:color w:val="auto"/>
          <w:kern w:val="2"/>
          <w:sz w:val="28"/>
          <w:szCs w:val="28"/>
        </w:rPr>
        <w:t>（加盖公章）</w:t>
      </w:r>
    </w:p>
    <w:p w14:paraId="040C20D5">
      <w:pPr>
        <w:pStyle w:val="53"/>
        <w:tabs>
          <w:tab w:val="left" w:pos="1161"/>
        </w:tabs>
        <w:adjustRightInd w:val="0"/>
        <w:snapToGrid w:val="0"/>
        <w:spacing w:line="560" w:lineRule="exact"/>
        <w:ind w:left="0" w:firstLine="560" w:firstLineChars="200"/>
        <w:jc w:val="both"/>
        <w:rPr>
          <w:rFonts w:ascii="宋体" w:hAnsi="宋体" w:eastAsia="宋体" w:cs="仿宋"/>
          <w:color w:val="auto"/>
          <w:kern w:val="2"/>
          <w:sz w:val="28"/>
          <w:szCs w:val="28"/>
        </w:rPr>
      </w:pPr>
      <w:r>
        <w:rPr>
          <w:rFonts w:hint="eastAsia" w:ascii="宋体" w:hAnsi="宋体" w:eastAsia="宋体" w:cs="仿宋"/>
          <w:color w:val="auto"/>
          <w:kern w:val="2"/>
          <w:sz w:val="28"/>
          <w:szCs w:val="28"/>
        </w:rPr>
        <w:t>日期：</w:t>
      </w:r>
      <w:r>
        <w:rPr>
          <w:rFonts w:ascii="宋体" w:hAnsi="宋体" w:eastAsia="宋体" w:cs="仿宋"/>
          <w:color w:val="auto"/>
          <w:kern w:val="2"/>
          <w:sz w:val="28"/>
          <w:szCs w:val="28"/>
        </w:rPr>
        <w:t>XXXX</w:t>
      </w:r>
    </w:p>
    <w:p w14:paraId="71858909">
      <w:pPr>
        <w:pStyle w:val="53"/>
        <w:tabs>
          <w:tab w:val="left" w:pos="1161"/>
        </w:tabs>
        <w:adjustRightInd w:val="0"/>
        <w:snapToGrid w:val="0"/>
        <w:spacing w:line="560" w:lineRule="exact"/>
        <w:ind w:left="0" w:firstLine="560" w:firstLineChars="200"/>
        <w:jc w:val="both"/>
        <w:rPr>
          <w:rFonts w:ascii="宋体" w:hAnsi="宋体" w:eastAsia="宋体" w:cs="仿宋"/>
          <w:color w:val="auto"/>
          <w:kern w:val="2"/>
          <w:sz w:val="28"/>
          <w:szCs w:val="28"/>
        </w:rPr>
      </w:pPr>
    </w:p>
    <w:p w14:paraId="3F13D812">
      <w:pPr>
        <w:pStyle w:val="53"/>
        <w:tabs>
          <w:tab w:val="left" w:pos="1161"/>
        </w:tabs>
        <w:adjustRightInd w:val="0"/>
        <w:snapToGrid w:val="0"/>
        <w:spacing w:line="560" w:lineRule="exact"/>
        <w:ind w:left="0" w:firstLine="560" w:firstLineChars="200"/>
        <w:jc w:val="both"/>
        <w:rPr>
          <w:rFonts w:ascii="宋体" w:hAnsi="宋体" w:eastAsia="宋体" w:cs="仿宋"/>
          <w:color w:val="auto"/>
          <w:kern w:val="2"/>
          <w:sz w:val="28"/>
          <w:szCs w:val="28"/>
        </w:rPr>
      </w:pPr>
    </w:p>
    <w:p w14:paraId="35E99473">
      <w:pPr>
        <w:pStyle w:val="53"/>
        <w:tabs>
          <w:tab w:val="left" w:pos="1161"/>
        </w:tabs>
        <w:adjustRightInd w:val="0"/>
        <w:snapToGrid w:val="0"/>
        <w:spacing w:line="560" w:lineRule="exact"/>
        <w:ind w:left="0" w:firstLine="560" w:firstLineChars="200"/>
        <w:jc w:val="both"/>
        <w:rPr>
          <w:rFonts w:ascii="宋体" w:hAnsi="宋体" w:eastAsia="宋体" w:cs="仿宋"/>
          <w:color w:val="auto"/>
          <w:kern w:val="2"/>
          <w:sz w:val="28"/>
          <w:szCs w:val="28"/>
        </w:rPr>
      </w:pPr>
      <w:r>
        <w:rPr>
          <w:rFonts w:hint="eastAsia" w:ascii="宋体" w:hAnsi="宋体" w:eastAsia="宋体" w:cs="仿宋"/>
          <w:color w:val="auto"/>
          <w:kern w:val="2"/>
          <w:sz w:val="28"/>
          <w:szCs w:val="28"/>
        </w:rPr>
        <w:t>注：</w:t>
      </w:r>
    </w:p>
    <w:p w14:paraId="2F778415">
      <w:pPr>
        <w:pStyle w:val="53"/>
        <w:tabs>
          <w:tab w:val="left" w:pos="1161"/>
        </w:tabs>
        <w:adjustRightInd w:val="0"/>
        <w:snapToGrid w:val="0"/>
        <w:spacing w:line="560" w:lineRule="exact"/>
        <w:ind w:left="0" w:firstLine="560" w:firstLineChars="200"/>
        <w:jc w:val="both"/>
        <w:rPr>
          <w:rFonts w:ascii="宋体" w:hAnsi="宋体" w:eastAsia="宋体" w:cs="仿宋"/>
          <w:color w:val="auto"/>
          <w:kern w:val="2"/>
          <w:sz w:val="28"/>
          <w:szCs w:val="28"/>
        </w:rPr>
      </w:pPr>
      <w:r>
        <w:rPr>
          <w:rFonts w:hint="eastAsia" w:ascii="宋体" w:hAnsi="宋体" w:eastAsia="宋体" w:cs="仿宋"/>
          <w:color w:val="auto"/>
          <w:kern w:val="2"/>
          <w:sz w:val="28"/>
          <w:szCs w:val="28"/>
        </w:rPr>
        <w:t>残疾人福利性单位视同小型、微型企业，享受预留份额、评审中价格扣除等促进中小企业发展的政府采购政策。残疾人福利性单位属于小型、微型企业的，不重复享受政策。</w:t>
      </w:r>
    </w:p>
    <w:p w14:paraId="110A030D">
      <w:pPr>
        <w:pStyle w:val="53"/>
        <w:tabs>
          <w:tab w:val="left" w:pos="1161"/>
        </w:tabs>
        <w:adjustRightInd w:val="0"/>
        <w:snapToGrid w:val="0"/>
        <w:spacing w:line="560" w:lineRule="exact"/>
        <w:ind w:left="0" w:firstLine="560" w:firstLineChars="200"/>
        <w:jc w:val="both"/>
        <w:rPr>
          <w:rFonts w:ascii="宋体" w:hAnsi="宋体" w:eastAsia="宋体" w:cs="仿宋"/>
          <w:color w:val="auto"/>
          <w:kern w:val="2"/>
          <w:sz w:val="28"/>
          <w:szCs w:val="28"/>
        </w:rPr>
      </w:pPr>
      <w:r>
        <w:rPr>
          <w:rFonts w:hint="eastAsia" w:ascii="宋体" w:hAnsi="宋体" w:eastAsia="宋体" w:cs="仿宋"/>
          <w:color w:val="auto"/>
          <w:kern w:val="2"/>
          <w:sz w:val="28"/>
          <w:szCs w:val="28"/>
        </w:rPr>
        <w:t>供应商为非残疾人福利性单位的，不得提供此</w:t>
      </w:r>
      <w:bookmarkEnd w:id="59"/>
      <w:bookmarkEnd w:id="60"/>
      <w:r>
        <w:rPr>
          <w:rFonts w:hint="eastAsia" w:ascii="宋体" w:hAnsi="宋体" w:eastAsia="宋体" w:cs="仿宋"/>
          <w:color w:val="auto"/>
          <w:kern w:val="2"/>
          <w:sz w:val="28"/>
          <w:szCs w:val="28"/>
        </w:rPr>
        <w:t>声明，提供此声明的，声明无效。</w:t>
      </w:r>
    </w:p>
    <w:p w14:paraId="2AB43FD1">
      <w:pPr>
        <w:pStyle w:val="53"/>
        <w:tabs>
          <w:tab w:val="left" w:pos="1161"/>
        </w:tabs>
        <w:adjustRightInd w:val="0"/>
        <w:snapToGrid w:val="0"/>
        <w:spacing w:line="560" w:lineRule="exact"/>
        <w:ind w:left="0" w:firstLine="560" w:firstLineChars="200"/>
        <w:jc w:val="both"/>
        <w:rPr>
          <w:rFonts w:ascii="宋体" w:hAnsi="宋体" w:eastAsia="宋体" w:cs="仿宋"/>
          <w:color w:val="auto"/>
          <w:kern w:val="2"/>
          <w:sz w:val="28"/>
          <w:szCs w:val="28"/>
        </w:rPr>
        <w:sectPr>
          <w:pgSz w:w="11907" w:h="16840"/>
          <w:pgMar w:top="1474" w:right="1418" w:bottom="1247" w:left="1418" w:header="851" w:footer="851" w:gutter="0"/>
          <w:cols w:space="425" w:num="1"/>
          <w:docGrid w:type="linesAndChars" w:linePitch="312" w:charSpace="0"/>
        </w:sectPr>
      </w:pPr>
    </w:p>
    <w:p w14:paraId="00E0624B">
      <w:pPr>
        <w:pStyle w:val="5"/>
        <w:adjustRightInd w:val="0"/>
        <w:snapToGrid w:val="0"/>
        <w:spacing w:before="0" w:line="560" w:lineRule="exact"/>
        <w:rPr>
          <w:rFonts w:ascii="仿宋_GB2312" w:hAnsi="仿宋_GB2312" w:eastAsia="仿宋_GB2312" w:cs="仿宋"/>
          <w:color w:val="auto"/>
          <w:sz w:val="32"/>
          <w:szCs w:val="32"/>
        </w:rPr>
      </w:pPr>
      <w:bookmarkStart w:id="61" w:name="四、申请人诚信情况承诺函"/>
      <w:bookmarkEnd w:id="61"/>
      <w:bookmarkStart w:id="62" w:name="_Toc60399695"/>
      <w:r>
        <w:rPr>
          <w:rFonts w:hint="eastAsia" w:cs="仿宋"/>
          <w:bCs/>
          <w:color w:val="auto"/>
          <w:sz w:val="32"/>
          <w:szCs w:val="32"/>
        </w:rPr>
        <w:t>四、监狱企业的证明文件</w:t>
      </w:r>
      <w:bookmarkEnd w:id="62"/>
    </w:p>
    <w:p w14:paraId="262ADA3D">
      <w:pPr>
        <w:adjustRightInd w:val="0"/>
        <w:snapToGrid w:val="0"/>
        <w:spacing w:line="560" w:lineRule="exact"/>
        <w:rPr>
          <w:color w:val="auto"/>
        </w:rPr>
      </w:pPr>
    </w:p>
    <w:p w14:paraId="36984BAC">
      <w:pPr>
        <w:autoSpaceDE w:val="0"/>
        <w:autoSpaceDN w:val="0"/>
        <w:adjustRightInd w:val="0"/>
        <w:snapToGrid w:val="0"/>
        <w:spacing w:line="560" w:lineRule="exact"/>
        <w:ind w:firstLine="560" w:firstLineChars="200"/>
        <w:rPr>
          <w:rFonts w:cs="仿宋"/>
          <w:color w:val="auto"/>
          <w:kern w:val="2"/>
          <w:sz w:val="28"/>
          <w:szCs w:val="28"/>
        </w:rPr>
      </w:pPr>
    </w:p>
    <w:p w14:paraId="7EB7CB99">
      <w:pPr>
        <w:autoSpaceDE w:val="0"/>
        <w:autoSpaceDN w:val="0"/>
        <w:adjustRightInd w:val="0"/>
        <w:snapToGrid w:val="0"/>
        <w:spacing w:line="560" w:lineRule="exact"/>
        <w:ind w:firstLine="560" w:firstLineChars="200"/>
        <w:rPr>
          <w:rFonts w:cs="仿宋"/>
          <w:color w:val="auto"/>
          <w:kern w:val="2"/>
          <w:sz w:val="28"/>
          <w:szCs w:val="28"/>
        </w:rPr>
      </w:pPr>
      <w:r>
        <w:rPr>
          <w:rFonts w:hint="eastAsia" w:cs="仿宋"/>
          <w:color w:val="auto"/>
          <w:kern w:val="2"/>
          <w:sz w:val="28"/>
          <w:szCs w:val="28"/>
        </w:rPr>
        <w:t>注：</w:t>
      </w:r>
      <w:r>
        <w:rPr>
          <w:rFonts w:cs="仿宋"/>
          <w:color w:val="auto"/>
          <w:kern w:val="2"/>
          <w:sz w:val="28"/>
          <w:szCs w:val="28"/>
        </w:rPr>
        <w:t>1</w:t>
      </w:r>
      <w:r>
        <w:rPr>
          <w:rFonts w:hint="eastAsia" w:cs="仿宋"/>
          <w:color w:val="auto"/>
          <w:kern w:val="2"/>
          <w:sz w:val="28"/>
          <w:szCs w:val="28"/>
        </w:rPr>
        <w:t>、监狱企业参加政府采购活动时，应当提供由省级以上监狱管理局、戒毒管理局（含新疆生产建设兵团）出具的属于监狱企业的证明文件，并加盖单位公章。</w:t>
      </w:r>
    </w:p>
    <w:p w14:paraId="543559EA">
      <w:pPr>
        <w:pStyle w:val="53"/>
        <w:tabs>
          <w:tab w:val="left" w:pos="1161"/>
        </w:tabs>
        <w:adjustRightInd w:val="0"/>
        <w:snapToGrid w:val="0"/>
        <w:spacing w:line="560" w:lineRule="exact"/>
        <w:ind w:left="0" w:firstLine="560" w:firstLineChars="200"/>
        <w:jc w:val="both"/>
        <w:rPr>
          <w:rFonts w:ascii="宋体" w:hAnsi="宋体" w:eastAsia="宋体" w:cs="仿宋"/>
          <w:color w:val="auto"/>
          <w:kern w:val="2"/>
          <w:sz w:val="28"/>
          <w:szCs w:val="28"/>
        </w:rPr>
      </w:pPr>
      <w:r>
        <w:rPr>
          <w:rFonts w:ascii="宋体" w:hAnsi="宋体" w:eastAsia="宋体" w:cs="仿宋"/>
          <w:color w:val="auto"/>
          <w:kern w:val="2"/>
          <w:sz w:val="28"/>
          <w:szCs w:val="28"/>
        </w:rPr>
        <w:t>2</w:t>
      </w:r>
      <w:r>
        <w:rPr>
          <w:rFonts w:hint="eastAsia" w:ascii="宋体" w:hAnsi="宋体" w:eastAsia="宋体" w:cs="仿宋"/>
          <w:color w:val="auto"/>
          <w:kern w:val="2"/>
          <w:sz w:val="28"/>
          <w:szCs w:val="28"/>
        </w:rPr>
        <w:t>、监狱企业视同小型、微型企业，享受预留份额、评审中价格扣除等政府采购促进中小企业发展的政府采购政策。监狱企业属于小型、微型企业的，不重复享受政策。</w:t>
      </w:r>
    </w:p>
    <w:p w14:paraId="6C644281">
      <w:pPr>
        <w:autoSpaceDE w:val="0"/>
        <w:autoSpaceDN w:val="0"/>
        <w:adjustRightInd w:val="0"/>
        <w:snapToGrid w:val="0"/>
        <w:spacing w:line="560" w:lineRule="exact"/>
        <w:rPr>
          <w:rFonts w:cs="仿宋"/>
          <w:color w:val="auto"/>
          <w:szCs w:val="22"/>
        </w:rPr>
      </w:pPr>
    </w:p>
    <w:p w14:paraId="05D1167F">
      <w:pPr>
        <w:pStyle w:val="2"/>
        <w:widowControl/>
        <w:adjustRightInd w:val="0"/>
        <w:snapToGrid w:val="0"/>
        <w:spacing w:after="0" w:line="560" w:lineRule="exact"/>
        <w:rPr>
          <w:rFonts w:cs="仿宋"/>
          <w:color w:val="auto"/>
        </w:rPr>
      </w:pPr>
    </w:p>
    <w:p w14:paraId="03877C49">
      <w:pPr>
        <w:snapToGrid w:val="0"/>
        <w:spacing w:line="360" w:lineRule="auto"/>
        <w:jc w:val="center"/>
        <w:textAlignment w:val="baseline"/>
        <w:rPr>
          <w:b/>
          <w:bCs/>
          <w:color w:val="auto"/>
        </w:rPr>
      </w:pPr>
    </w:p>
    <w:p w14:paraId="5D688D8D">
      <w:pPr>
        <w:snapToGrid w:val="0"/>
        <w:spacing w:line="360" w:lineRule="auto"/>
        <w:jc w:val="center"/>
        <w:textAlignment w:val="baseline"/>
        <w:rPr>
          <w:b/>
          <w:bCs/>
          <w:color w:val="auto"/>
        </w:rPr>
      </w:pPr>
    </w:p>
    <w:p w14:paraId="557ED364">
      <w:pPr>
        <w:snapToGrid w:val="0"/>
        <w:spacing w:line="360" w:lineRule="auto"/>
        <w:jc w:val="center"/>
        <w:textAlignment w:val="baseline"/>
        <w:rPr>
          <w:b/>
          <w:bCs/>
          <w:color w:val="auto"/>
        </w:rPr>
      </w:pPr>
    </w:p>
    <w:p w14:paraId="3E057925">
      <w:pPr>
        <w:snapToGrid w:val="0"/>
        <w:spacing w:line="360" w:lineRule="auto"/>
        <w:jc w:val="center"/>
        <w:textAlignment w:val="baseline"/>
        <w:rPr>
          <w:b/>
          <w:bCs/>
          <w:color w:val="auto"/>
        </w:rPr>
      </w:pPr>
    </w:p>
    <w:p w14:paraId="18980031">
      <w:pPr>
        <w:snapToGrid w:val="0"/>
        <w:spacing w:line="360" w:lineRule="auto"/>
        <w:jc w:val="center"/>
        <w:textAlignment w:val="baseline"/>
        <w:rPr>
          <w:b/>
          <w:bCs/>
          <w:color w:val="auto"/>
        </w:rPr>
      </w:pPr>
    </w:p>
    <w:p w14:paraId="7F9858B1">
      <w:pPr>
        <w:snapToGrid w:val="0"/>
        <w:spacing w:line="360" w:lineRule="auto"/>
        <w:jc w:val="center"/>
        <w:textAlignment w:val="baseline"/>
        <w:rPr>
          <w:b/>
          <w:bCs/>
          <w:color w:val="auto"/>
        </w:rPr>
      </w:pPr>
    </w:p>
    <w:p w14:paraId="3143EBCE">
      <w:pPr>
        <w:snapToGrid w:val="0"/>
        <w:spacing w:line="360" w:lineRule="auto"/>
        <w:jc w:val="center"/>
        <w:textAlignment w:val="baseline"/>
        <w:rPr>
          <w:b/>
          <w:bCs/>
          <w:color w:val="auto"/>
        </w:rPr>
      </w:pPr>
    </w:p>
    <w:p w14:paraId="6E1D4499">
      <w:pPr>
        <w:snapToGrid w:val="0"/>
        <w:spacing w:line="360" w:lineRule="auto"/>
        <w:jc w:val="center"/>
        <w:textAlignment w:val="baseline"/>
        <w:rPr>
          <w:b/>
          <w:bCs/>
          <w:color w:val="auto"/>
        </w:rPr>
      </w:pPr>
    </w:p>
    <w:p w14:paraId="6D9E4F76">
      <w:pPr>
        <w:snapToGrid w:val="0"/>
        <w:spacing w:line="360" w:lineRule="auto"/>
        <w:jc w:val="center"/>
        <w:textAlignment w:val="baseline"/>
        <w:rPr>
          <w:b/>
          <w:bCs/>
          <w:color w:val="auto"/>
        </w:rPr>
      </w:pPr>
    </w:p>
    <w:p w14:paraId="5401D527">
      <w:pPr>
        <w:snapToGrid w:val="0"/>
        <w:spacing w:line="360" w:lineRule="auto"/>
        <w:jc w:val="center"/>
        <w:textAlignment w:val="baseline"/>
        <w:rPr>
          <w:b/>
          <w:bCs/>
          <w:color w:val="auto"/>
        </w:rPr>
      </w:pPr>
    </w:p>
    <w:p w14:paraId="2A1D446C">
      <w:pPr>
        <w:snapToGrid w:val="0"/>
        <w:spacing w:line="360" w:lineRule="auto"/>
        <w:jc w:val="center"/>
        <w:textAlignment w:val="baseline"/>
        <w:rPr>
          <w:b/>
          <w:bCs/>
          <w:color w:val="auto"/>
        </w:rPr>
      </w:pPr>
    </w:p>
    <w:p w14:paraId="35ABF9DF">
      <w:pPr>
        <w:snapToGrid w:val="0"/>
        <w:spacing w:line="360" w:lineRule="auto"/>
        <w:jc w:val="center"/>
        <w:textAlignment w:val="baseline"/>
        <w:rPr>
          <w:b/>
          <w:bCs/>
          <w:color w:val="auto"/>
        </w:rPr>
      </w:pPr>
    </w:p>
    <w:p w14:paraId="24A3DC94">
      <w:pPr>
        <w:snapToGrid w:val="0"/>
        <w:spacing w:line="360" w:lineRule="auto"/>
        <w:jc w:val="center"/>
        <w:textAlignment w:val="baseline"/>
        <w:rPr>
          <w:b/>
          <w:bCs/>
          <w:color w:val="auto"/>
        </w:rPr>
      </w:pPr>
    </w:p>
    <w:p w14:paraId="1AB9C0AA">
      <w:pPr>
        <w:snapToGrid w:val="0"/>
        <w:spacing w:line="360" w:lineRule="auto"/>
        <w:jc w:val="center"/>
        <w:textAlignment w:val="baseline"/>
        <w:rPr>
          <w:b/>
          <w:bCs/>
          <w:color w:val="auto"/>
        </w:rPr>
      </w:pPr>
    </w:p>
    <w:p w14:paraId="46547DA5">
      <w:pPr>
        <w:pStyle w:val="4"/>
        <w:adjustRightInd w:val="0"/>
        <w:snapToGrid w:val="0"/>
        <w:spacing w:line="560" w:lineRule="exact"/>
        <w:jc w:val="both"/>
        <w:rPr>
          <w:rFonts w:ascii="黑体" w:hAnsi="黑体" w:eastAsia="黑体"/>
          <w:b w:val="0"/>
          <w:color w:val="auto"/>
          <w:sz w:val="36"/>
          <w:szCs w:val="36"/>
        </w:rPr>
      </w:pPr>
      <w:bookmarkStart w:id="63" w:name="_Toc69398370"/>
      <w:bookmarkStart w:id="64" w:name="_Toc60399696"/>
    </w:p>
    <w:p w14:paraId="0515B798">
      <w:pPr>
        <w:pStyle w:val="4"/>
        <w:adjustRightInd w:val="0"/>
        <w:snapToGrid w:val="0"/>
        <w:spacing w:line="560" w:lineRule="exact"/>
        <w:rPr>
          <w:rFonts w:ascii="黑体" w:hAnsi="黑体" w:eastAsia="黑体"/>
          <w:b w:val="0"/>
          <w:color w:val="auto"/>
          <w:sz w:val="36"/>
          <w:szCs w:val="36"/>
        </w:rPr>
      </w:pPr>
      <w:r>
        <w:rPr>
          <w:rFonts w:hint="eastAsia" w:ascii="黑体" w:hAnsi="黑体" w:eastAsia="黑体"/>
          <w:b w:val="0"/>
          <w:color w:val="auto"/>
          <w:sz w:val="36"/>
          <w:szCs w:val="36"/>
        </w:rPr>
        <w:t>第六章</w:t>
      </w:r>
      <w:r>
        <w:rPr>
          <w:rFonts w:hint="eastAsia" w:ascii="黑体" w:hAnsi="黑体" w:eastAsia="黑体"/>
          <w:b w:val="0"/>
          <w:color w:val="auto"/>
          <w:sz w:val="36"/>
          <w:szCs w:val="36"/>
          <w:lang w:eastAsia="zh-CN"/>
        </w:rPr>
        <w:t>采购</w:t>
      </w:r>
      <w:r>
        <w:rPr>
          <w:rFonts w:hint="eastAsia" w:ascii="黑体" w:hAnsi="黑体" w:eastAsia="黑体"/>
          <w:b w:val="0"/>
          <w:color w:val="auto"/>
          <w:sz w:val="36"/>
          <w:szCs w:val="36"/>
        </w:rPr>
        <w:t>概况</w:t>
      </w:r>
      <w:bookmarkEnd w:id="63"/>
      <w:bookmarkEnd w:id="64"/>
    </w:p>
    <w:p w14:paraId="7D809DEC">
      <w:pPr>
        <w:pStyle w:val="23"/>
        <w:adjustRightInd w:val="0"/>
        <w:snapToGrid w:val="0"/>
        <w:spacing w:after="0" w:line="560" w:lineRule="exact"/>
        <w:ind w:firstLine="220"/>
        <w:rPr>
          <w:color w:val="auto"/>
        </w:rPr>
      </w:pPr>
    </w:p>
    <w:p w14:paraId="6E2D3602">
      <w:pPr>
        <w:keepNext w:val="0"/>
        <w:keepLines w:val="0"/>
        <w:pageBreakBefore w:val="0"/>
        <w:widowControl/>
        <w:numPr>
          <w:ilvl w:val="0"/>
          <w:numId w:val="0"/>
        </w:numPr>
        <w:kinsoku/>
        <w:wordWrap/>
        <w:overflowPunct/>
        <w:topLinePunct w:val="0"/>
        <w:autoSpaceDE/>
        <w:autoSpaceDN/>
        <w:bidi w:val="0"/>
        <w:adjustRightInd/>
        <w:snapToGrid/>
        <w:spacing w:line="190" w:lineRule="auto"/>
        <w:ind w:firstLine="560" w:firstLineChars="200"/>
        <w:textAlignment w:val="auto"/>
        <w:rPr>
          <w:rFonts w:hint="eastAsia" w:cs="仿宋"/>
          <w:color w:val="auto"/>
          <w:kern w:val="2"/>
          <w:sz w:val="28"/>
          <w:szCs w:val="28"/>
          <w:lang w:val="en-US" w:eastAsia="zh-CN" w:bidi="ar-SA"/>
        </w:rPr>
      </w:pPr>
      <w:r>
        <w:rPr>
          <w:rFonts w:hint="eastAsia" w:cs="仿宋"/>
          <w:b/>
          <w:bCs/>
          <w:color w:val="auto"/>
          <w:kern w:val="2"/>
          <w:sz w:val="28"/>
          <w:szCs w:val="28"/>
          <w:lang w:val="en-US" w:eastAsia="zh-CN" w:bidi="ar-SA"/>
        </w:rPr>
        <w:t>1.项目概况</w:t>
      </w:r>
      <w:r>
        <w:rPr>
          <w:rFonts w:hint="eastAsia" w:cs="仿宋"/>
          <w:color w:val="auto"/>
          <w:kern w:val="2"/>
          <w:sz w:val="28"/>
          <w:szCs w:val="28"/>
          <w:lang w:val="en-US" w:eastAsia="zh-CN" w:bidi="ar-SA"/>
        </w:rPr>
        <w:t>：XX</w:t>
      </w:r>
    </w:p>
    <w:p w14:paraId="0AF642C8">
      <w:pPr>
        <w:keepNext w:val="0"/>
        <w:keepLines w:val="0"/>
        <w:pageBreakBefore w:val="0"/>
        <w:widowControl/>
        <w:numPr>
          <w:ilvl w:val="0"/>
          <w:numId w:val="0"/>
        </w:numPr>
        <w:kinsoku/>
        <w:wordWrap/>
        <w:overflowPunct/>
        <w:topLinePunct w:val="0"/>
        <w:autoSpaceDE/>
        <w:autoSpaceDN/>
        <w:bidi w:val="0"/>
        <w:adjustRightInd/>
        <w:snapToGrid/>
        <w:spacing w:line="190" w:lineRule="auto"/>
        <w:ind w:firstLine="560" w:firstLineChars="200"/>
        <w:textAlignment w:val="auto"/>
        <w:rPr>
          <w:rFonts w:hint="default" w:cs="仿宋"/>
          <w:color w:val="auto"/>
          <w:kern w:val="2"/>
          <w:sz w:val="28"/>
          <w:szCs w:val="28"/>
          <w:lang w:val="en-US" w:eastAsia="zh-CN" w:bidi="ar-SA"/>
        </w:rPr>
      </w:pPr>
      <w:r>
        <w:rPr>
          <w:rFonts w:hint="eastAsia" w:cs="仿宋"/>
          <w:b/>
          <w:bCs/>
          <w:color w:val="auto"/>
          <w:kern w:val="2"/>
          <w:sz w:val="28"/>
          <w:szCs w:val="28"/>
          <w:lang w:val="en-US" w:eastAsia="zh-CN" w:bidi="ar-SA"/>
        </w:rPr>
        <w:t>2.合同履行期限：</w:t>
      </w:r>
      <w:r>
        <w:rPr>
          <w:rFonts w:hint="eastAsia" w:cs="仿宋"/>
          <w:color w:val="auto"/>
          <w:kern w:val="2"/>
          <w:sz w:val="28"/>
          <w:szCs w:val="28"/>
          <w:lang w:val="en-US" w:eastAsia="zh-CN" w:bidi="ar-SA"/>
        </w:rPr>
        <w:t xml:space="preserve"> XX</w:t>
      </w:r>
    </w:p>
    <w:p w14:paraId="0B6E5C0E">
      <w:pPr>
        <w:rPr>
          <w:color w:val="auto"/>
        </w:rPr>
      </w:pPr>
    </w:p>
    <w:p w14:paraId="2F8BD55B">
      <w:pPr>
        <w:rPr>
          <w:color w:val="auto"/>
        </w:rPr>
      </w:pPr>
    </w:p>
    <w:p w14:paraId="20480A30">
      <w:pPr>
        <w:rPr>
          <w:color w:val="auto"/>
        </w:rPr>
      </w:pPr>
    </w:p>
    <w:p w14:paraId="2F55FDA1">
      <w:pPr>
        <w:rPr>
          <w:color w:val="auto"/>
        </w:rPr>
      </w:pPr>
    </w:p>
    <w:p w14:paraId="6D7E3D9B">
      <w:pPr>
        <w:rPr>
          <w:color w:val="auto"/>
        </w:rPr>
      </w:pPr>
    </w:p>
    <w:p w14:paraId="0B52736A">
      <w:pPr>
        <w:rPr>
          <w:color w:val="auto"/>
        </w:rPr>
      </w:pPr>
    </w:p>
    <w:p w14:paraId="69BF700B">
      <w:pPr>
        <w:rPr>
          <w:color w:val="auto"/>
        </w:rPr>
      </w:pPr>
    </w:p>
    <w:p w14:paraId="1355278F">
      <w:pPr>
        <w:rPr>
          <w:color w:val="auto"/>
        </w:rPr>
      </w:pPr>
    </w:p>
    <w:p w14:paraId="4E0FAE74">
      <w:pPr>
        <w:rPr>
          <w:color w:val="auto"/>
        </w:rPr>
      </w:pPr>
    </w:p>
    <w:p w14:paraId="6F783E86">
      <w:pPr>
        <w:rPr>
          <w:color w:val="auto"/>
        </w:rPr>
      </w:pPr>
    </w:p>
    <w:p w14:paraId="34CCC203">
      <w:pPr>
        <w:rPr>
          <w:color w:val="auto"/>
        </w:rPr>
      </w:pPr>
    </w:p>
    <w:p w14:paraId="60E90B7E">
      <w:pPr>
        <w:rPr>
          <w:color w:val="auto"/>
        </w:rPr>
      </w:pPr>
    </w:p>
    <w:p w14:paraId="5B00FFB5">
      <w:pPr>
        <w:rPr>
          <w:color w:val="auto"/>
        </w:rPr>
      </w:pPr>
    </w:p>
    <w:p w14:paraId="03747142">
      <w:pPr>
        <w:rPr>
          <w:color w:val="auto"/>
        </w:rPr>
      </w:pPr>
    </w:p>
    <w:p w14:paraId="5BD2B010">
      <w:pPr>
        <w:rPr>
          <w:color w:val="auto"/>
        </w:rPr>
      </w:pPr>
    </w:p>
    <w:p w14:paraId="1B711945">
      <w:pPr>
        <w:rPr>
          <w:color w:val="auto"/>
        </w:rPr>
      </w:pPr>
    </w:p>
    <w:p w14:paraId="2DF194FC">
      <w:pPr>
        <w:rPr>
          <w:color w:val="auto"/>
        </w:rPr>
      </w:pPr>
    </w:p>
    <w:sectPr>
      <w:pgSz w:w="11907" w:h="16840"/>
      <w:pgMar w:top="1474" w:right="1418" w:bottom="1247" w:left="1418" w:header="851" w:footer="851"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Microsoft YaHei UI">
    <w:panose1 w:val="020B0503020204020204"/>
    <w:charset w:val="86"/>
    <w:family w:val="swiss"/>
    <w:pitch w:val="default"/>
    <w:sig w:usb0="80000287" w:usb1="2ACF3C50" w:usb2="00000016" w:usb3="00000000" w:csb0="0004001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C901AE">
    <w:pPr>
      <w:pStyle w:val="16"/>
      <w:jc w:val="center"/>
      <w:rPr>
        <w:b/>
        <w:bCs/>
      </w:rPr>
    </w:pPr>
    <w:r>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path/>
          <v:fill on="f" focussize="0,0"/>
          <v:stroke on="f" joinstyle="miter"/>
          <v:imagedata o:title=""/>
          <o:lock v:ext="edit"/>
          <v:textbox inset="0mm,0mm,0mm,0mm" style="mso-fit-shape-to-text:t;">
            <w:txbxContent>
              <w:p w14:paraId="6F827DF9">
                <w:pPr>
                  <w:pStyle w:val="16"/>
                </w:pPr>
                <w:r>
                  <w:fldChar w:fldCharType="begin"/>
                </w:r>
                <w:r>
                  <w:instrText xml:space="preserve"> PAGE  \* MERGEFORMAT </w:instrText>
                </w:r>
                <w:r>
                  <w:fldChar w:fldCharType="separate"/>
                </w:r>
                <w:r>
                  <w:t>28</w:t>
                </w:r>
                <w:r>
                  <w:fldChar w:fldCharType="end"/>
                </w:r>
                <w:r>
                  <w:t xml:space="preserve"> / </w:t>
                </w:r>
                <w:r>
                  <w:fldChar w:fldCharType="begin"/>
                </w:r>
                <w:r>
                  <w:instrText xml:space="preserve"> NUMPAGES  \* MERGEFORMAT </w:instrText>
                </w:r>
                <w:r>
                  <w:fldChar w:fldCharType="separate"/>
                </w:r>
                <w:r>
                  <w:t>29</w:t>
                </w:r>
                <w:r>
                  <w:fldChar w:fldCharType="end"/>
                </w:r>
              </w:p>
            </w:txbxContent>
          </v:textbox>
        </v:shape>
      </w:pict>
    </w:r>
  </w:p>
  <w:p w14:paraId="6201746C">
    <w:pPr>
      <w:pStyle w:val="16"/>
      <w:jc w:val="center"/>
      <w:rPr>
        <w:b/>
        <w:bCs/>
      </w:rPr>
    </w:pPr>
  </w:p>
  <w:p w14:paraId="1717EB94">
    <w:pPr>
      <w:pStyle w:val="16"/>
      <w:jc w:val="center"/>
    </w:pPr>
  </w:p>
  <w:p w14:paraId="7D27F3A4">
    <w:pPr>
      <w:pStyle w:val="16"/>
      <w:jc w:val="distribut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B79FA4">
    <w:pPr>
      <w:pStyle w:val="16"/>
      <w:jc w:val="center"/>
    </w:pPr>
  </w:p>
  <w:p w14:paraId="6613CC68">
    <w:pPr>
      <w:pStyle w:val="1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0"/>
    <w:multiLevelType w:val="multilevel"/>
    <w:tmpl w:val="00000010"/>
    <w:lvl w:ilvl="0" w:tentative="0">
      <w:start w:val="1"/>
      <w:numFmt w:val="decimal"/>
      <w:lvlText w:val="%1."/>
      <w:lvlJc w:val="left"/>
      <w:pPr>
        <w:ind w:left="1177" w:hanging="234"/>
      </w:pPr>
      <w:rPr>
        <w:rFonts w:hint="eastAsia" w:ascii="宋体" w:hAnsi="宋体" w:eastAsia="宋体" w:cs="仿宋"/>
        <w:b/>
        <w:bCs/>
        <w:spacing w:val="-12"/>
        <w:w w:val="99"/>
        <w:sz w:val="24"/>
        <w:szCs w:val="24"/>
      </w:rPr>
    </w:lvl>
    <w:lvl w:ilvl="1" w:tentative="0">
      <w:start w:val="1"/>
      <w:numFmt w:val="decimal"/>
      <w:lvlText w:val="%1.%2"/>
      <w:lvlJc w:val="left"/>
      <w:pPr>
        <w:ind w:left="1340" w:hanging="420"/>
      </w:pPr>
      <w:rPr>
        <w:rFonts w:hint="default" w:ascii="宋体" w:hAnsi="宋体" w:eastAsia="宋体" w:cs="仿宋"/>
        <w:b w:val="0"/>
        <w:bCs/>
        <w:w w:val="100"/>
        <w:sz w:val="24"/>
        <w:szCs w:val="24"/>
      </w:rPr>
    </w:lvl>
    <w:lvl w:ilvl="2" w:tentative="0">
      <w:start w:val="1"/>
      <w:numFmt w:val="bullet"/>
      <w:lvlText w:val="•"/>
      <w:lvlJc w:val="left"/>
      <w:pPr>
        <w:ind w:left="2410" w:hanging="420"/>
      </w:pPr>
    </w:lvl>
    <w:lvl w:ilvl="3" w:tentative="0">
      <w:start w:val="1"/>
      <w:numFmt w:val="bullet"/>
      <w:lvlText w:val="•"/>
      <w:lvlJc w:val="left"/>
      <w:pPr>
        <w:ind w:left="3480" w:hanging="420"/>
      </w:pPr>
    </w:lvl>
    <w:lvl w:ilvl="4" w:tentative="0">
      <w:start w:val="1"/>
      <w:numFmt w:val="bullet"/>
      <w:lvlText w:val="•"/>
      <w:lvlJc w:val="left"/>
      <w:pPr>
        <w:ind w:left="4550" w:hanging="420"/>
      </w:pPr>
    </w:lvl>
    <w:lvl w:ilvl="5" w:tentative="0">
      <w:start w:val="1"/>
      <w:numFmt w:val="bullet"/>
      <w:lvlText w:val="•"/>
      <w:lvlJc w:val="left"/>
      <w:pPr>
        <w:ind w:left="5620" w:hanging="420"/>
      </w:pPr>
    </w:lvl>
    <w:lvl w:ilvl="6" w:tentative="0">
      <w:start w:val="1"/>
      <w:numFmt w:val="bullet"/>
      <w:lvlText w:val="•"/>
      <w:lvlJc w:val="left"/>
      <w:pPr>
        <w:ind w:left="6690" w:hanging="420"/>
      </w:pPr>
    </w:lvl>
    <w:lvl w:ilvl="7" w:tentative="0">
      <w:start w:val="1"/>
      <w:numFmt w:val="bullet"/>
      <w:lvlText w:val="•"/>
      <w:lvlJc w:val="left"/>
      <w:pPr>
        <w:ind w:left="7760" w:hanging="420"/>
      </w:pPr>
    </w:lvl>
    <w:lvl w:ilvl="8" w:tentative="0">
      <w:start w:val="1"/>
      <w:numFmt w:val="bullet"/>
      <w:lvlText w:val="•"/>
      <w:lvlJc w:val="left"/>
      <w:pPr>
        <w:ind w:left="8830" w:hanging="420"/>
      </w:pPr>
    </w:lvl>
  </w:abstractNum>
  <w:abstractNum w:abstractNumId="1">
    <w:nsid w:val="00000012"/>
    <w:multiLevelType w:val="multilevel"/>
    <w:tmpl w:val="00000012"/>
    <w:lvl w:ilvl="0" w:tentative="0">
      <w:start w:val="1"/>
      <w:numFmt w:val="decimal"/>
      <w:lvlText w:val="%1."/>
      <w:lvlJc w:val="left"/>
      <w:pPr>
        <w:ind w:left="1177" w:hanging="234"/>
      </w:pPr>
      <w:rPr>
        <w:rFonts w:hint="eastAsia" w:ascii="宋体" w:hAnsi="宋体" w:eastAsia="宋体" w:cs="仿宋"/>
        <w:b/>
        <w:bCs/>
        <w:spacing w:val="-12"/>
        <w:w w:val="99"/>
        <w:sz w:val="24"/>
        <w:szCs w:val="24"/>
      </w:rPr>
    </w:lvl>
    <w:lvl w:ilvl="1" w:tentative="0">
      <w:start w:val="1"/>
      <w:numFmt w:val="decimal"/>
      <w:lvlText w:val="%1.%2"/>
      <w:lvlJc w:val="left"/>
      <w:pPr>
        <w:ind w:left="1340" w:hanging="420"/>
      </w:pPr>
      <w:rPr>
        <w:rFonts w:hint="default" w:ascii="宋体" w:hAnsi="宋体" w:eastAsia="宋体" w:cs="仿宋"/>
        <w:b w:val="0"/>
        <w:bCs/>
        <w:w w:val="100"/>
        <w:sz w:val="24"/>
        <w:szCs w:val="24"/>
      </w:rPr>
    </w:lvl>
    <w:lvl w:ilvl="2" w:tentative="0">
      <w:start w:val="1"/>
      <w:numFmt w:val="bullet"/>
      <w:lvlText w:val="•"/>
      <w:lvlJc w:val="left"/>
      <w:pPr>
        <w:ind w:left="2410" w:hanging="420"/>
      </w:pPr>
    </w:lvl>
    <w:lvl w:ilvl="3" w:tentative="0">
      <w:start w:val="1"/>
      <w:numFmt w:val="bullet"/>
      <w:lvlText w:val="•"/>
      <w:lvlJc w:val="left"/>
      <w:pPr>
        <w:ind w:left="3480" w:hanging="420"/>
      </w:pPr>
    </w:lvl>
    <w:lvl w:ilvl="4" w:tentative="0">
      <w:start w:val="1"/>
      <w:numFmt w:val="bullet"/>
      <w:lvlText w:val="•"/>
      <w:lvlJc w:val="left"/>
      <w:pPr>
        <w:ind w:left="4550" w:hanging="420"/>
      </w:pPr>
    </w:lvl>
    <w:lvl w:ilvl="5" w:tentative="0">
      <w:start w:val="1"/>
      <w:numFmt w:val="bullet"/>
      <w:lvlText w:val="•"/>
      <w:lvlJc w:val="left"/>
      <w:pPr>
        <w:ind w:left="5620" w:hanging="420"/>
      </w:pPr>
    </w:lvl>
    <w:lvl w:ilvl="6" w:tentative="0">
      <w:start w:val="1"/>
      <w:numFmt w:val="bullet"/>
      <w:lvlText w:val="•"/>
      <w:lvlJc w:val="left"/>
      <w:pPr>
        <w:ind w:left="6690" w:hanging="420"/>
      </w:pPr>
    </w:lvl>
    <w:lvl w:ilvl="7" w:tentative="0">
      <w:start w:val="1"/>
      <w:numFmt w:val="bullet"/>
      <w:lvlText w:val="•"/>
      <w:lvlJc w:val="left"/>
      <w:pPr>
        <w:ind w:left="7760" w:hanging="420"/>
      </w:pPr>
    </w:lvl>
    <w:lvl w:ilvl="8" w:tentative="0">
      <w:start w:val="1"/>
      <w:numFmt w:val="bullet"/>
      <w:lvlText w:val="•"/>
      <w:lvlJc w:val="left"/>
      <w:pPr>
        <w:ind w:left="883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bordersDoNotSurroundHeader w:val="0"/>
  <w:bordersDoNotSurroundFooter w:val="0"/>
  <w:documentProtection w:enforcement="0"/>
  <w:defaultTabStop w:val="420"/>
  <w:drawingGridHorizontalSpacing w:val="123"/>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TUzODJhODBjNjY5MzdjOTBjNmVlMTgwYTNjYTA5ZDgifQ=="/>
  </w:docVars>
  <w:rsids>
    <w:rsidRoot w:val="009E2C20"/>
    <w:rsid w:val="00002BF4"/>
    <w:rsid w:val="00011D3E"/>
    <w:rsid w:val="00017B27"/>
    <w:rsid w:val="0002368F"/>
    <w:rsid w:val="00045ABF"/>
    <w:rsid w:val="00057B20"/>
    <w:rsid w:val="00066425"/>
    <w:rsid w:val="000733E1"/>
    <w:rsid w:val="0008080F"/>
    <w:rsid w:val="00084125"/>
    <w:rsid w:val="0009398C"/>
    <w:rsid w:val="000A5E76"/>
    <w:rsid w:val="000A6D5A"/>
    <w:rsid w:val="000B2C4D"/>
    <w:rsid w:val="001002DA"/>
    <w:rsid w:val="0011204C"/>
    <w:rsid w:val="001232A5"/>
    <w:rsid w:val="00145811"/>
    <w:rsid w:val="00153971"/>
    <w:rsid w:val="00153CD7"/>
    <w:rsid w:val="001576D7"/>
    <w:rsid w:val="0016355C"/>
    <w:rsid w:val="00171A7E"/>
    <w:rsid w:val="0018188B"/>
    <w:rsid w:val="0019160B"/>
    <w:rsid w:val="001A02CE"/>
    <w:rsid w:val="001B074C"/>
    <w:rsid w:val="001B398F"/>
    <w:rsid w:val="001B4F02"/>
    <w:rsid w:val="001C66E0"/>
    <w:rsid w:val="001E16F0"/>
    <w:rsid w:val="002220C2"/>
    <w:rsid w:val="00227303"/>
    <w:rsid w:val="00227539"/>
    <w:rsid w:val="00227B17"/>
    <w:rsid w:val="0023240D"/>
    <w:rsid w:val="0023433B"/>
    <w:rsid w:val="00245F9A"/>
    <w:rsid w:val="0024702A"/>
    <w:rsid w:val="0025740A"/>
    <w:rsid w:val="002639E0"/>
    <w:rsid w:val="002670FD"/>
    <w:rsid w:val="002963B9"/>
    <w:rsid w:val="002A33CA"/>
    <w:rsid w:val="002A5E35"/>
    <w:rsid w:val="002B12AD"/>
    <w:rsid w:val="002B5643"/>
    <w:rsid w:val="002C55A5"/>
    <w:rsid w:val="002D48E9"/>
    <w:rsid w:val="002E0058"/>
    <w:rsid w:val="002F4B71"/>
    <w:rsid w:val="002F5943"/>
    <w:rsid w:val="002F683C"/>
    <w:rsid w:val="00301691"/>
    <w:rsid w:val="00304568"/>
    <w:rsid w:val="0031785A"/>
    <w:rsid w:val="00327F70"/>
    <w:rsid w:val="003427EC"/>
    <w:rsid w:val="0036239C"/>
    <w:rsid w:val="00362AA7"/>
    <w:rsid w:val="003837C3"/>
    <w:rsid w:val="00385C11"/>
    <w:rsid w:val="003954F6"/>
    <w:rsid w:val="003A0995"/>
    <w:rsid w:val="003B0FBD"/>
    <w:rsid w:val="003B5972"/>
    <w:rsid w:val="003B5B9B"/>
    <w:rsid w:val="003E3B02"/>
    <w:rsid w:val="003F13F2"/>
    <w:rsid w:val="00420AAD"/>
    <w:rsid w:val="00425124"/>
    <w:rsid w:val="00425549"/>
    <w:rsid w:val="0043232F"/>
    <w:rsid w:val="004339BB"/>
    <w:rsid w:val="00450D39"/>
    <w:rsid w:val="00453987"/>
    <w:rsid w:val="00456B42"/>
    <w:rsid w:val="004625F5"/>
    <w:rsid w:val="004636D5"/>
    <w:rsid w:val="0047010C"/>
    <w:rsid w:val="0049345D"/>
    <w:rsid w:val="004A190A"/>
    <w:rsid w:val="004A73A7"/>
    <w:rsid w:val="004E6132"/>
    <w:rsid w:val="005141C9"/>
    <w:rsid w:val="005409D6"/>
    <w:rsid w:val="00554C0A"/>
    <w:rsid w:val="005633F4"/>
    <w:rsid w:val="005705D4"/>
    <w:rsid w:val="00575D7E"/>
    <w:rsid w:val="00582C61"/>
    <w:rsid w:val="00586A12"/>
    <w:rsid w:val="00593444"/>
    <w:rsid w:val="00594340"/>
    <w:rsid w:val="005A400D"/>
    <w:rsid w:val="005D5738"/>
    <w:rsid w:val="005E6D86"/>
    <w:rsid w:val="005F0215"/>
    <w:rsid w:val="0060318B"/>
    <w:rsid w:val="006169FF"/>
    <w:rsid w:val="00626108"/>
    <w:rsid w:val="00637A22"/>
    <w:rsid w:val="00640D43"/>
    <w:rsid w:val="006423A4"/>
    <w:rsid w:val="00660BBA"/>
    <w:rsid w:val="00674B36"/>
    <w:rsid w:val="00675951"/>
    <w:rsid w:val="006E2DA6"/>
    <w:rsid w:val="006E2E5F"/>
    <w:rsid w:val="006E598F"/>
    <w:rsid w:val="00710B25"/>
    <w:rsid w:val="00720C4B"/>
    <w:rsid w:val="00723EF9"/>
    <w:rsid w:val="00726C6D"/>
    <w:rsid w:val="00732075"/>
    <w:rsid w:val="0073215D"/>
    <w:rsid w:val="00732D67"/>
    <w:rsid w:val="007441FA"/>
    <w:rsid w:val="00746063"/>
    <w:rsid w:val="0075734D"/>
    <w:rsid w:val="0076274A"/>
    <w:rsid w:val="007748BD"/>
    <w:rsid w:val="007777F0"/>
    <w:rsid w:val="00780372"/>
    <w:rsid w:val="007836A9"/>
    <w:rsid w:val="007870EB"/>
    <w:rsid w:val="00791BC3"/>
    <w:rsid w:val="00794836"/>
    <w:rsid w:val="007A4D58"/>
    <w:rsid w:val="007B7194"/>
    <w:rsid w:val="007E49A1"/>
    <w:rsid w:val="0080637D"/>
    <w:rsid w:val="00814824"/>
    <w:rsid w:val="00832EA0"/>
    <w:rsid w:val="00844A1D"/>
    <w:rsid w:val="008502C0"/>
    <w:rsid w:val="0085036A"/>
    <w:rsid w:val="00852DAC"/>
    <w:rsid w:val="0085644A"/>
    <w:rsid w:val="00862C52"/>
    <w:rsid w:val="00863FD1"/>
    <w:rsid w:val="00870CC3"/>
    <w:rsid w:val="008819C7"/>
    <w:rsid w:val="00887EF1"/>
    <w:rsid w:val="008A04FA"/>
    <w:rsid w:val="008A06CF"/>
    <w:rsid w:val="008B7A4E"/>
    <w:rsid w:val="008D2317"/>
    <w:rsid w:val="008D6751"/>
    <w:rsid w:val="00905A77"/>
    <w:rsid w:val="00915DF8"/>
    <w:rsid w:val="009330EE"/>
    <w:rsid w:val="00944638"/>
    <w:rsid w:val="0095314C"/>
    <w:rsid w:val="009561DD"/>
    <w:rsid w:val="00956CAE"/>
    <w:rsid w:val="0096501E"/>
    <w:rsid w:val="00976D54"/>
    <w:rsid w:val="00977409"/>
    <w:rsid w:val="009831FF"/>
    <w:rsid w:val="0099549C"/>
    <w:rsid w:val="00996640"/>
    <w:rsid w:val="009A2564"/>
    <w:rsid w:val="009A580C"/>
    <w:rsid w:val="009D5378"/>
    <w:rsid w:val="009E133F"/>
    <w:rsid w:val="009E2C20"/>
    <w:rsid w:val="009E662E"/>
    <w:rsid w:val="00A042D3"/>
    <w:rsid w:val="00A21B20"/>
    <w:rsid w:val="00A2249A"/>
    <w:rsid w:val="00A23150"/>
    <w:rsid w:val="00A27D15"/>
    <w:rsid w:val="00A332F8"/>
    <w:rsid w:val="00A348F3"/>
    <w:rsid w:val="00A52E58"/>
    <w:rsid w:val="00A60E49"/>
    <w:rsid w:val="00A62A4F"/>
    <w:rsid w:val="00A6412F"/>
    <w:rsid w:val="00A65B19"/>
    <w:rsid w:val="00A70EE2"/>
    <w:rsid w:val="00A73C7D"/>
    <w:rsid w:val="00A901F1"/>
    <w:rsid w:val="00A905C9"/>
    <w:rsid w:val="00AD567E"/>
    <w:rsid w:val="00AE5925"/>
    <w:rsid w:val="00AE5B11"/>
    <w:rsid w:val="00AE78A8"/>
    <w:rsid w:val="00AF78E3"/>
    <w:rsid w:val="00B031EF"/>
    <w:rsid w:val="00B27925"/>
    <w:rsid w:val="00B4355A"/>
    <w:rsid w:val="00B64C32"/>
    <w:rsid w:val="00B903D6"/>
    <w:rsid w:val="00B979F3"/>
    <w:rsid w:val="00BA212B"/>
    <w:rsid w:val="00BA6552"/>
    <w:rsid w:val="00BB5582"/>
    <w:rsid w:val="00BB7E8C"/>
    <w:rsid w:val="00BE4EDB"/>
    <w:rsid w:val="00BF333C"/>
    <w:rsid w:val="00BF50C1"/>
    <w:rsid w:val="00C337EF"/>
    <w:rsid w:val="00C41FCC"/>
    <w:rsid w:val="00C42E82"/>
    <w:rsid w:val="00C57578"/>
    <w:rsid w:val="00C6260D"/>
    <w:rsid w:val="00C6448A"/>
    <w:rsid w:val="00C81D11"/>
    <w:rsid w:val="00C84C9B"/>
    <w:rsid w:val="00C92D5B"/>
    <w:rsid w:val="00C93BF3"/>
    <w:rsid w:val="00C93F81"/>
    <w:rsid w:val="00CA49F7"/>
    <w:rsid w:val="00CB0349"/>
    <w:rsid w:val="00CB6F7F"/>
    <w:rsid w:val="00CC30B4"/>
    <w:rsid w:val="00CC7BEF"/>
    <w:rsid w:val="00CD5150"/>
    <w:rsid w:val="00CE1323"/>
    <w:rsid w:val="00CE14A8"/>
    <w:rsid w:val="00D076AE"/>
    <w:rsid w:val="00D1268E"/>
    <w:rsid w:val="00D21718"/>
    <w:rsid w:val="00D262F8"/>
    <w:rsid w:val="00D53F31"/>
    <w:rsid w:val="00D57183"/>
    <w:rsid w:val="00D6112E"/>
    <w:rsid w:val="00D64CEF"/>
    <w:rsid w:val="00D73D70"/>
    <w:rsid w:val="00D8572A"/>
    <w:rsid w:val="00D87D71"/>
    <w:rsid w:val="00D90179"/>
    <w:rsid w:val="00D9274F"/>
    <w:rsid w:val="00DA4982"/>
    <w:rsid w:val="00DA5618"/>
    <w:rsid w:val="00DA79F2"/>
    <w:rsid w:val="00DB170D"/>
    <w:rsid w:val="00DB6AB8"/>
    <w:rsid w:val="00DC7680"/>
    <w:rsid w:val="00DE655E"/>
    <w:rsid w:val="00DF7695"/>
    <w:rsid w:val="00E106AF"/>
    <w:rsid w:val="00E32A1F"/>
    <w:rsid w:val="00E33DF5"/>
    <w:rsid w:val="00E43141"/>
    <w:rsid w:val="00E677BD"/>
    <w:rsid w:val="00E757F7"/>
    <w:rsid w:val="00E81692"/>
    <w:rsid w:val="00E85E48"/>
    <w:rsid w:val="00EA098A"/>
    <w:rsid w:val="00EA32CF"/>
    <w:rsid w:val="00EA3D5B"/>
    <w:rsid w:val="00EB0D61"/>
    <w:rsid w:val="00EC0377"/>
    <w:rsid w:val="00EC0B24"/>
    <w:rsid w:val="00EC6D41"/>
    <w:rsid w:val="00EC710B"/>
    <w:rsid w:val="00ED2B9F"/>
    <w:rsid w:val="00EF4DF1"/>
    <w:rsid w:val="00F02781"/>
    <w:rsid w:val="00F05F3A"/>
    <w:rsid w:val="00F10FED"/>
    <w:rsid w:val="00F33E0A"/>
    <w:rsid w:val="00F436E2"/>
    <w:rsid w:val="00F50E77"/>
    <w:rsid w:val="00F54814"/>
    <w:rsid w:val="00F56A75"/>
    <w:rsid w:val="00F56ABD"/>
    <w:rsid w:val="00F61B67"/>
    <w:rsid w:val="00F71037"/>
    <w:rsid w:val="00FA3166"/>
    <w:rsid w:val="00FA3E43"/>
    <w:rsid w:val="00FA6CFE"/>
    <w:rsid w:val="00FD7A96"/>
    <w:rsid w:val="020D1DE0"/>
    <w:rsid w:val="03394017"/>
    <w:rsid w:val="0439326B"/>
    <w:rsid w:val="07523ADD"/>
    <w:rsid w:val="07D1203E"/>
    <w:rsid w:val="080B4D19"/>
    <w:rsid w:val="082F0265"/>
    <w:rsid w:val="08653595"/>
    <w:rsid w:val="089D70E6"/>
    <w:rsid w:val="08C6543B"/>
    <w:rsid w:val="095D3908"/>
    <w:rsid w:val="09EF4098"/>
    <w:rsid w:val="0AC858BE"/>
    <w:rsid w:val="0E26721E"/>
    <w:rsid w:val="0E6C555B"/>
    <w:rsid w:val="116456E0"/>
    <w:rsid w:val="1169493F"/>
    <w:rsid w:val="11E94888"/>
    <w:rsid w:val="12354458"/>
    <w:rsid w:val="168B0451"/>
    <w:rsid w:val="169B3A7C"/>
    <w:rsid w:val="16C61C50"/>
    <w:rsid w:val="16FE3BB1"/>
    <w:rsid w:val="173B0B19"/>
    <w:rsid w:val="19277D2D"/>
    <w:rsid w:val="19D27D7C"/>
    <w:rsid w:val="1ACB2C61"/>
    <w:rsid w:val="1ADC0746"/>
    <w:rsid w:val="1B100169"/>
    <w:rsid w:val="1B590BD8"/>
    <w:rsid w:val="1B797E32"/>
    <w:rsid w:val="1BD71CCB"/>
    <w:rsid w:val="1CC35B35"/>
    <w:rsid w:val="1E89425F"/>
    <w:rsid w:val="1F443BA9"/>
    <w:rsid w:val="1F794C45"/>
    <w:rsid w:val="20B035B9"/>
    <w:rsid w:val="20C823EF"/>
    <w:rsid w:val="221143F4"/>
    <w:rsid w:val="228838D5"/>
    <w:rsid w:val="236906DB"/>
    <w:rsid w:val="23C82BE5"/>
    <w:rsid w:val="25725081"/>
    <w:rsid w:val="2BAA3819"/>
    <w:rsid w:val="2C386181"/>
    <w:rsid w:val="2F622644"/>
    <w:rsid w:val="2FB84E59"/>
    <w:rsid w:val="30FD3114"/>
    <w:rsid w:val="315E5491"/>
    <w:rsid w:val="3282330A"/>
    <w:rsid w:val="38000901"/>
    <w:rsid w:val="39213095"/>
    <w:rsid w:val="39864C6E"/>
    <w:rsid w:val="3A7E78A2"/>
    <w:rsid w:val="3B6147E4"/>
    <w:rsid w:val="3CFA191E"/>
    <w:rsid w:val="3D8A1CAE"/>
    <w:rsid w:val="3ECD06F0"/>
    <w:rsid w:val="3F1574BC"/>
    <w:rsid w:val="4087158A"/>
    <w:rsid w:val="40916422"/>
    <w:rsid w:val="412566B0"/>
    <w:rsid w:val="418701B4"/>
    <w:rsid w:val="41D61AFC"/>
    <w:rsid w:val="434B0CD9"/>
    <w:rsid w:val="44F01576"/>
    <w:rsid w:val="45822C2B"/>
    <w:rsid w:val="46A21A9E"/>
    <w:rsid w:val="46D17D9D"/>
    <w:rsid w:val="4708124D"/>
    <w:rsid w:val="479F5DD1"/>
    <w:rsid w:val="479F7BAD"/>
    <w:rsid w:val="47AA3A92"/>
    <w:rsid w:val="49175F04"/>
    <w:rsid w:val="49694A54"/>
    <w:rsid w:val="49D9127D"/>
    <w:rsid w:val="4ABC2A81"/>
    <w:rsid w:val="4B19651C"/>
    <w:rsid w:val="4BC35E53"/>
    <w:rsid w:val="4CF85EC3"/>
    <w:rsid w:val="4D86681E"/>
    <w:rsid w:val="4DAF30AE"/>
    <w:rsid w:val="4E351A8C"/>
    <w:rsid w:val="4E393DCA"/>
    <w:rsid w:val="4F8F728D"/>
    <w:rsid w:val="50AA5634"/>
    <w:rsid w:val="511C3321"/>
    <w:rsid w:val="51C811B9"/>
    <w:rsid w:val="522E3B8C"/>
    <w:rsid w:val="52A3627B"/>
    <w:rsid w:val="57C45F8E"/>
    <w:rsid w:val="583D1B96"/>
    <w:rsid w:val="59AB36F4"/>
    <w:rsid w:val="5A410451"/>
    <w:rsid w:val="5A5818F9"/>
    <w:rsid w:val="5A764C2A"/>
    <w:rsid w:val="5A766016"/>
    <w:rsid w:val="5AE03112"/>
    <w:rsid w:val="5BB57C34"/>
    <w:rsid w:val="5BE10ABA"/>
    <w:rsid w:val="5C840A35"/>
    <w:rsid w:val="5D301704"/>
    <w:rsid w:val="5D372DA5"/>
    <w:rsid w:val="5EB7D72A"/>
    <w:rsid w:val="61E165A5"/>
    <w:rsid w:val="6299231C"/>
    <w:rsid w:val="639A58C1"/>
    <w:rsid w:val="646372DF"/>
    <w:rsid w:val="64E33937"/>
    <w:rsid w:val="657D25B7"/>
    <w:rsid w:val="679C388A"/>
    <w:rsid w:val="67FC046C"/>
    <w:rsid w:val="6AC537B5"/>
    <w:rsid w:val="6C2F7026"/>
    <w:rsid w:val="6C35291A"/>
    <w:rsid w:val="6C781C1E"/>
    <w:rsid w:val="6D3A2BDC"/>
    <w:rsid w:val="6F1F1F1E"/>
    <w:rsid w:val="6F9D1403"/>
    <w:rsid w:val="6FFB5B68"/>
    <w:rsid w:val="7001290A"/>
    <w:rsid w:val="7043789F"/>
    <w:rsid w:val="71A843FB"/>
    <w:rsid w:val="73BE744F"/>
    <w:rsid w:val="76111160"/>
    <w:rsid w:val="7627411F"/>
    <w:rsid w:val="77431AB0"/>
    <w:rsid w:val="77A34110"/>
    <w:rsid w:val="78AE1FE3"/>
    <w:rsid w:val="793B49B1"/>
    <w:rsid w:val="795E621E"/>
    <w:rsid w:val="7A423C1D"/>
    <w:rsid w:val="7ADD6277"/>
    <w:rsid w:val="7B0C66FC"/>
    <w:rsid w:val="7B21439C"/>
    <w:rsid w:val="7CA30C2E"/>
    <w:rsid w:val="7E372D8F"/>
    <w:rsid w:val="7E482206"/>
    <w:rsid w:val="7F37FD93"/>
    <w:rsid w:val="BBF7C5D3"/>
    <w:rsid w:val="FBDEE808"/>
    <w:rsid w:val="FFFCB1C0"/>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iPriority="9" w:name="heading 6" w:locked="1"/>
    <w:lsdException w:qFormat="1" w:uiPriority="9" w:name="heading 7" w:locked="1"/>
    <w:lsdException w:qFormat="1" w:uiPriority="9" w:name="heading 8" w:locked="1"/>
    <w:lsdException w:qFormat="1" w:uiPriority="9" w:name="heading 9" w:locked="1"/>
    <w:lsdException w:qFormat="1" w:unhideWhenUsed="0" w:uiPriority="99" w:semiHidden="0"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qFormat="1" w:unhideWhenUsed="0"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uiPriority="39" w:name="toc 4" w:locked="1"/>
    <w:lsdException w:uiPriority="39" w:name="toc 5" w:locked="1"/>
    <w:lsdException w:uiPriority="39" w:name="toc 6" w:locked="1"/>
    <w:lsdException w:qFormat="1" w:unhideWhenUsed="0" w:uiPriority="99" w:semiHidden="0" w:name="toc 7"/>
    <w:lsdException w:uiPriority="39" w:name="toc 8" w:locked="1"/>
    <w:lsdException w:uiPriority="39" w:name="toc 9" w:locked="1"/>
    <w:lsdException w:qFormat="1" w:unhideWhenUsed="0" w:uiPriority="99" w:semiHidden="0" w:name="Normal Indent"/>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ocked="1"/>
    <w:lsdException w:uiPriority="99" w:name="Salutation" w:locked="1"/>
    <w:lsdException w:uiPriority="99" w:name="Date" w:locked="1"/>
    <w:lsdException w:qFormat="1" w:unhideWhenUsed="0" w:uiPriority="99" w:semiHidden="0" w:name="Body Text First Indent"/>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22" w:semiHidden="0" w:name="Strong" w:locked="1"/>
    <w:lsdException w:qFormat="1" w:unhideWhenUsed="0" w:uiPriority="99" w:semiHidden="0" w:name="Emphasis"/>
    <w:lsdException w:qFormat="1" w:unhideWhenUsed="0" w:uiPriority="99" w:semiHidden="0" w:name="Document Map"/>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qFormat="1" w:unhideWhenUsed="0" w:uiPriority="99" w:semiHidden="0" w:name="HTML Cite"/>
    <w:lsdException w:qFormat="1" w:unhideWhenUsed="0" w:uiPriority="99" w:semiHidden="0" w:name="HTML Code"/>
    <w:lsdException w:qFormat="1" w:unhideWhenUsed="0" w:uiPriority="99" w:semiHidden="0" w:name="HTML Definition"/>
    <w:lsdException w:uiPriority="99" w:name="HTML Keyboard" w:locked="1"/>
    <w:lsdException w:uiPriority="99" w:name="HTML Preformatted" w:locked="1"/>
    <w:lsdException w:uiPriority="99" w:name="HTML Sample" w:locked="1"/>
    <w:lsdException w:uiPriority="99" w:name="HTML Typewriter" w:locked="1"/>
    <w:lsdException w:qFormat="1" w:unhideWhenUsed="0" w:uiPriority="99" w:semiHidden="0" w:name="HTML Variable"/>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宋体" w:hAnsi="宋体" w:eastAsia="宋体" w:cs="宋体"/>
      <w:sz w:val="24"/>
      <w:szCs w:val="24"/>
      <w:lang w:val="en-US" w:eastAsia="zh-CN" w:bidi="ar-SA"/>
    </w:rPr>
  </w:style>
  <w:style w:type="paragraph" w:styleId="4">
    <w:name w:val="heading 1"/>
    <w:basedOn w:val="1"/>
    <w:next w:val="1"/>
    <w:link w:val="36"/>
    <w:qFormat/>
    <w:uiPriority w:val="99"/>
    <w:pPr>
      <w:widowControl w:val="0"/>
      <w:autoSpaceDE w:val="0"/>
      <w:autoSpaceDN w:val="0"/>
      <w:jc w:val="center"/>
      <w:outlineLvl w:val="0"/>
    </w:pPr>
    <w:rPr>
      <w:rFonts w:ascii="仿宋" w:hAnsi="仿宋" w:eastAsia="仿宋" w:cs="Times New Roman"/>
      <w:b/>
      <w:sz w:val="32"/>
      <w:szCs w:val="32"/>
    </w:rPr>
  </w:style>
  <w:style w:type="paragraph" w:styleId="5">
    <w:name w:val="heading 2"/>
    <w:basedOn w:val="1"/>
    <w:next w:val="1"/>
    <w:link w:val="37"/>
    <w:qFormat/>
    <w:uiPriority w:val="99"/>
    <w:pPr>
      <w:widowControl w:val="0"/>
      <w:autoSpaceDE w:val="0"/>
      <w:autoSpaceDN w:val="0"/>
      <w:spacing w:before="7"/>
      <w:jc w:val="center"/>
      <w:outlineLvl w:val="1"/>
    </w:pPr>
    <w:rPr>
      <w:rFonts w:ascii="仿宋" w:hAnsi="仿宋" w:eastAsia="仿宋" w:cs="Times New Roman"/>
      <w:b/>
      <w:sz w:val="30"/>
      <w:szCs w:val="30"/>
    </w:rPr>
  </w:style>
  <w:style w:type="paragraph" w:styleId="6">
    <w:name w:val="heading 3"/>
    <w:basedOn w:val="1"/>
    <w:next w:val="1"/>
    <w:link w:val="38"/>
    <w:qFormat/>
    <w:uiPriority w:val="99"/>
    <w:pPr>
      <w:keepNext/>
      <w:keepLines/>
      <w:widowControl w:val="0"/>
      <w:spacing w:before="260" w:after="260" w:line="413" w:lineRule="auto"/>
      <w:jc w:val="both"/>
      <w:outlineLvl w:val="2"/>
    </w:pPr>
    <w:rPr>
      <w:rFonts w:ascii="等线" w:hAnsi="等线" w:eastAsia="等线"/>
      <w:b/>
      <w:kern w:val="2"/>
      <w:sz w:val="32"/>
    </w:rPr>
  </w:style>
  <w:style w:type="paragraph" w:styleId="7">
    <w:name w:val="heading 4"/>
    <w:basedOn w:val="1"/>
    <w:next w:val="1"/>
    <w:link w:val="39"/>
    <w:qFormat/>
    <w:uiPriority w:val="99"/>
    <w:pPr>
      <w:keepNext/>
      <w:keepLines/>
      <w:spacing w:before="280" w:after="290" w:line="372" w:lineRule="auto"/>
      <w:outlineLvl w:val="3"/>
    </w:pPr>
    <w:rPr>
      <w:rFonts w:ascii="Arial" w:hAnsi="Arial" w:eastAsia="黑体"/>
      <w:b/>
      <w:sz w:val="28"/>
    </w:rPr>
  </w:style>
  <w:style w:type="paragraph" w:styleId="8">
    <w:name w:val="heading 5"/>
    <w:basedOn w:val="1"/>
    <w:next w:val="1"/>
    <w:link w:val="40"/>
    <w:qFormat/>
    <w:uiPriority w:val="99"/>
    <w:pPr>
      <w:keepNext/>
      <w:keepLines/>
      <w:spacing w:before="280" w:after="290" w:line="372" w:lineRule="auto"/>
      <w:outlineLvl w:val="4"/>
    </w:pPr>
    <w:rPr>
      <w:b/>
      <w:sz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43"/>
    <w:qFormat/>
    <w:uiPriority w:val="99"/>
    <w:pPr>
      <w:widowControl w:val="0"/>
      <w:spacing w:after="120"/>
      <w:jc w:val="both"/>
    </w:pPr>
    <w:rPr>
      <w:rFonts w:ascii="等线" w:hAnsi="等线" w:eastAsia="等线"/>
      <w:kern w:val="2"/>
      <w:sz w:val="21"/>
    </w:rPr>
  </w:style>
  <w:style w:type="paragraph" w:styleId="3">
    <w:name w:val="Subtitle"/>
    <w:basedOn w:val="1"/>
    <w:next w:val="1"/>
    <w:qFormat/>
    <w:locked/>
    <w:uiPriority w:val="0"/>
    <w:pPr>
      <w:spacing w:before="240" w:after="60" w:line="312" w:lineRule="auto"/>
      <w:jc w:val="center"/>
      <w:outlineLvl w:val="1"/>
    </w:pPr>
    <w:rPr>
      <w:rFonts w:ascii="Cambria" w:hAnsi="Cambria"/>
      <w:b/>
      <w:bCs/>
      <w:kern w:val="28"/>
      <w:sz w:val="32"/>
      <w:szCs w:val="32"/>
    </w:rPr>
  </w:style>
  <w:style w:type="paragraph" w:styleId="9">
    <w:name w:val="toc 7"/>
    <w:basedOn w:val="1"/>
    <w:next w:val="1"/>
    <w:qFormat/>
    <w:uiPriority w:val="99"/>
    <w:pPr>
      <w:ind w:left="2520" w:leftChars="1200"/>
    </w:pPr>
  </w:style>
  <w:style w:type="paragraph" w:styleId="10">
    <w:name w:val="Normal Indent"/>
    <w:basedOn w:val="1"/>
    <w:next w:val="11"/>
    <w:link w:val="67"/>
    <w:qFormat/>
    <w:uiPriority w:val="99"/>
    <w:pPr>
      <w:widowControl w:val="0"/>
      <w:ind w:firstLine="420" w:firstLineChars="200"/>
      <w:jc w:val="both"/>
    </w:pPr>
    <w:rPr>
      <w:rFonts w:ascii="Times New Roman" w:hAnsi="Times New Roman" w:cs="Times New Roman"/>
      <w:szCs w:val="20"/>
    </w:rPr>
  </w:style>
  <w:style w:type="paragraph" w:styleId="11">
    <w:name w:val="index 7"/>
    <w:basedOn w:val="1"/>
    <w:next w:val="1"/>
    <w:semiHidden/>
    <w:qFormat/>
    <w:locked/>
    <w:uiPriority w:val="99"/>
    <w:pPr>
      <w:ind w:left="1200" w:leftChars="1200"/>
    </w:pPr>
  </w:style>
  <w:style w:type="paragraph" w:styleId="12">
    <w:name w:val="Document Map"/>
    <w:basedOn w:val="1"/>
    <w:link w:val="41"/>
    <w:qFormat/>
    <w:uiPriority w:val="99"/>
    <w:pPr>
      <w:widowControl w:val="0"/>
      <w:jc w:val="both"/>
    </w:pPr>
    <w:rPr>
      <w:rFonts w:ascii="Microsoft YaHei UI" w:hAnsi="等线" w:eastAsia="Microsoft YaHei UI"/>
      <w:kern w:val="2"/>
      <w:sz w:val="18"/>
      <w:szCs w:val="18"/>
    </w:rPr>
  </w:style>
  <w:style w:type="paragraph" w:styleId="13">
    <w:name w:val="annotation text"/>
    <w:basedOn w:val="1"/>
    <w:link w:val="42"/>
    <w:qFormat/>
    <w:uiPriority w:val="99"/>
    <w:pPr>
      <w:widowControl w:val="0"/>
    </w:pPr>
    <w:rPr>
      <w:rFonts w:ascii="等线" w:hAnsi="等线" w:eastAsia="等线"/>
      <w:kern w:val="2"/>
      <w:sz w:val="21"/>
    </w:rPr>
  </w:style>
  <w:style w:type="paragraph" w:styleId="14">
    <w:name w:val="toc 3"/>
    <w:basedOn w:val="1"/>
    <w:next w:val="1"/>
    <w:qFormat/>
    <w:uiPriority w:val="99"/>
    <w:pPr>
      <w:widowControl w:val="0"/>
      <w:ind w:left="840" w:leftChars="400"/>
      <w:jc w:val="both"/>
    </w:pPr>
    <w:rPr>
      <w:rFonts w:ascii="等线" w:hAnsi="等线" w:eastAsia="等线"/>
      <w:kern w:val="2"/>
      <w:sz w:val="21"/>
    </w:rPr>
  </w:style>
  <w:style w:type="paragraph" w:styleId="15">
    <w:name w:val="Balloon Text"/>
    <w:basedOn w:val="1"/>
    <w:link w:val="44"/>
    <w:qFormat/>
    <w:uiPriority w:val="99"/>
    <w:pPr>
      <w:widowControl w:val="0"/>
      <w:jc w:val="both"/>
    </w:pPr>
    <w:rPr>
      <w:rFonts w:ascii="等线" w:hAnsi="等线" w:eastAsia="等线"/>
      <w:kern w:val="2"/>
      <w:sz w:val="18"/>
    </w:rPr>
  </w:style>
  <w:style w:type="paragraph" w:styleId="16">
    <w:name w:val="footer"/>
    <w:basedOn w:val="1"/>
    <w:link w:val="45"/>
    <w:qFormat/>
    <w:uiPriority w:val="99"/>
    <w:pPr>
      <w:widowControl w:val="0"/>
      <w:tabs>
        <w:tab w:val="center" w:pos="4153"/>
        <w:tab w:val="right" w:pos="8306"/>
      </w:tabs>
      <w:snapToGrid w:val="0"/>
    </w:pPr>
    <w:rPr>
      <w:rFonts w:ascii="等线" w:hAnsi="等线" w:eastAsia="等线"/>
      <w:kern w:val="2"/>
      <w:sz w:val="18"/>
    </w:rPr>
  </w:style>
  <w:style w:type="paragraph" w:styleId="17">
    <w:name w:val="header"/>
    <w:basedOn w:val="1"/>
    <w:link w:val="46"/>
    <w:qFormat/>
    <w:uiPriority w:val="99"/>
    <w:pPr>
      <w:widowControl w:val="0"/>
      <w:pBdr>
        <w:top w:val="none" w:color="auto" w:sz="0" w:space="1"/>
        <w:left w:val="none" w:color="auto" w:sz="0" w:space="4"/>
        <w:bottom w:val="none" w:color="auto" w:sz="0" w:space="1"/>
        <w:right w:val="none" w:color="auto" w:sz="0" w:space="4"/>
      </w:pBdr>
      <w:tabs>
        <w:tab w:val="center" w:pos="4153"/>
        <w:tab w:val="right" w:pos="8306"/>
      </w:tabs>
      <w:snapToGrid w:val="0"/>
      <w:jc w:val="both"/>
    </w:pPr>
    <w:rPr>
      <w:rFonts w:ascii="等线" w:hAnsi="等线" w:eastAsia="等线"/>
      <w:kern w:val="2"/>
      <w:sz w:val="18"/>
    </w:rPr>
  </w:style>
  <w:style w:type="paragraph" w:styleId="18">
    <w:name w:val="toc 1"/>
    <w:basedOn w:val="1"/>
    <w:next w:val="1"/>
    <w:qFormat/>
    <w:uiPriority w:val="99"/>
    <w:pPr>
      <w:widowControl w:val="0"/>
      <w:autoSpaceDE w:val="0"/>
      <w:autoSpaceDN w:val="0"/>
    </w:pPr>
    <w:rPr>
      <w:rFonts w:ascii="仿宋" w:hAnsi="仿宋" w:eastAsia="仿宋" w:cs="Times New Roman"/>
      <w:sz w:val="22"/>
      <w:szCs w:val="22"/>
    </w:rPr>
  </w:style>
  <w:style w:type="paragraph" w:styleId="19">
    <w:name w:val="toc 2"/>
    <w:basedOn w:val="1"/>
    <w:next w:val="1"/>
    <w:qFormat/>
    <w:uiPriority w:val="99"/>
    <w:pPr>
      <w:widowControl w:val="0"/>
      <w:autoSpaceDE w:val="0"/>
      <w:autoSpaceDN w:val="0"/>
      <w:ind w:left="420" w:leftChars="200"/>
    </w:pPr>
    <w:rPr>
      <w:rFonts w:ascii="仿宋" w:hAnsi="仿宋" w:eastAsia="仿宋" w:cs="Times New Roman"/>
      <w:sz w:val="22"/>
      <w:szCs w:val="22"/>
    </w:rPr>
  </w:style>
  <w:style w:type="paragraph" w:styleId="20">
    <w:name w:val="Normal (Web)"/>
    <w:basedOn w:val="1"/>
    <w:qFormat/>
    <w:uiPriority w:val="99"/>
    <w:pPr>
      <w:spacing w:before="100" w:beforeAutospacing="1" w:after="100" w:afterAutospacing="1"/>
    </w:pPr>
  </w:style>
  <w:style w:type="paragraph" w:styleId="21">
    <w:name w:val="index 1"/>
    <w:basedOn w:val="1"/>
    <w:next w:val="1"/>
    <w:qFormat/>
    <w:locked/>
    <w:uiPriority w:val="99"/>
    <w:rPr>
      <w:rFonts w:ascii="Cambria" w:hAnsi="Cambria" w:eastAsia="微软雅黑"/>
      <w:color w:val="000000"/>
      <w:kern w:val="20"/>
      <w:szCs w:val="20"/>
      <w:lang w:val="zh-CN"/>
    </w:rPr>
  </w:style>
  <w:style w:type="paragraph" w:styleId="22">
    <w:name w:val="annotation subject"/>
    <w:basedOn w:val="13"/>
    <w:next w:val="13"/>
    <w:link w:val="47"/>
    <w:qFormat/>
    <w:uiPriority w:val="99"/>
    <w:pPr>
      <w:autoSpaceDE w:val="0"/>
      <w:autoSpaceDN w:val="0"/>
    </w:pPr>
    <w:rPr>
      <w:rFonts w:ascii="仿宋" w:hAnsi="仿宋" w:eastAsia="仿宋" w:cs="Times New Roman"/>
      <w:b/>
      <w:kern w:val="0"/>
      <w:sz w:val="22"/>
      <w:szCs w:val="22"/>
    </w:rPr>
  </w:style>
  <w:style w:type="paragraph" w:styleId="23">
    <w:name w:val="Body Text First Indent"/>
    <w:basedOn w:val="2"/>
    <w:link w:val="48"/>
    <w:qFormat/>
    <w:uiPriority w:val="99"/>
    <w:pPr>
      <w:autoSpaceDE w:val="0"/>
      <w:autoSpaceDN w:val="0"/>
      <w:ind w:firstLine="420" w:firstLineChars="100"/>
      <w:jc w:val="left"/>
    </w:pPr>
    <w:rPr>
      <w:rFonts w:ascii="Times New Roman" w:hAnsi="Times New Roman" w:eastAsia="仿宋" w:cs="Times New Roman"/>
      <w:kern w:val="0"/>
      <w:sz w:val="22"/>
      <w:szCs w:val="21"/>
    </w:rPr>
  </w:style>
  <w:style w:type="table" w:styleId="25">
    <w:name w:val="Table Grid"/>
    <w:basedOn w:val="24"/>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FollowedHyperlink"/>
    <w:basedOn w:val="26"/>
    <w:qFormat/>
    <w:uiPriority w:val="99"/>
    <w:rPr>
      <w:rFonts w:cs="Times New Roman"/>
      <w:color w:val="3D3D3D"/>
      <w:u w:val="none"/>
    </w:rPr>
  </w:style>
  <w:style w:type="character" w:styleId="28">
    <w:name w:val="Emphasis"/>
    <w:basedOn w:val="26"/>
    <w:qFormat/>
    <w:uiPriority w:val="99"/>
    <w:rPr>
      <w:rFonts w:cs="Times New Roman"/>
    </w:rPr>
  </w:style>
  <w:style w:type="character" w:styleId="29">
    <w:name w:val="HTML Definition"/>
    <w:basedOn w:val="26"/>
    <w:qFormat/>
    <w:uiPriority w:val="99"/>
    <w:rPr>
      <w:rFonts w:cs="Times New Roman"/>
    </w:rPr>
  </w:style>
  <w:style w:type="character" w:styleId="30">
    <w:name w:val="HTML Variable"/>
    <w:basedOn w:val="26"/>
    <w:qFormat/>
    <w:uiPriority w:val="99"/>
    <w:rPr>
      <w:rFonts w:cs="Times New Roman"/>
    </w:rPr>
  </w:style>
  <w:style w:type="character" w:styleId="31">
    <w:name w:val="Hyperlink"/>
    <w:basedOn w:val="26"/>
    <w:qFormat/>
    <w:uiPriority w:val="99"/>
    <w:rPr>
      <w:rFonts w:cs="Times New Roman"/>
      <w:color w:val="3D3D3D"/>
      <w:u w:val="none"/>
    </w:rPr>
  </w:style>
  <w:style w:type="character" w:styleId="32">
    <w:name w:val="HTML Code"/>
    <w:basedOn w:val="26"/>
    <w:qFormat/>
    <w:uiPriority w:val="99"/>
    <w:rPr>
      <w:rFonts w:ascii="Courier New" w:hAnsi="Courier New" w:cs="Times New Roman"/>
      <w:sz w:val="20"/>
    </w:rPr>
  </w:style>
  <w:style w:type="character" w:styleId="33">
    <w:name w:val="annotation reference"/>
    <w:basedOn w:val="26"/>
    <w:qFormat/>
    <w:uiPriority w:val="99"/>
    <w:rPr>
      <w:rFonts w:cs="Times New Roman"/>
      <w:sz w:val="21"/>
      <w:szCs w:val="21"/>
    </w:rPr>
  </w:style>
  <w:style w:type="character" w:styleId="34">
    <w:name w:val="HTML Cite"/>
    <w:basedOn w:val="26"/>
    <w:qFormat/>
    <w:uiPriority w:val="99"/>
    <w:rPr>
      <w:rFonts w:cs="Times New Roman"/>
    </w:rPr>
  </w:style>
  <w:style w:type="paragraph" w:customStyle="1" w:styleId="35">
    <w:name w:val="Default"/>
    <w:next w:val="21"/>
    <w:qFormat/>
    <w:uiPriority w:val="99"/>
    <w:pPr>
      <w:widowControl w:val="0"/>
      <w:autoSpaceDE w:val="0"/>
      <w:autoSpaceDN w:val="0"/>
      <w:adjustRightInd w:val="0"/>
    </w:pPr>
    <w:rPr>
      <w:rFonts w:ascii="宋体" w:hAnsi="Times New Roman" w:eastAsia="宋体" w:cs="Times New Roman"/>
      <w:color w:val="000000"/>
      <w:sz w:val="24"/>
      <w:szCs w:val="22"/>
      <w:lang w:val="en-US" w:eastAsia="zh-CN" w:bidi="ar-SA"/>
    </w:rPr>
  </w:style>
  <w:style w:type="character" w:customStyle="1" w:styleId="36">
    <w:name w:val="标题 1 Char"/>
    <w:basedOn w:val="26"/>
    <w:link w:val="4"/>
    <w:qFormat/>
    <w:locked/>
    <w:uiPriority w:val="99"/>
    <w:rPr>
      <w:rFonts w:ascii="仿宋" w:hAnsi="仿宋" w:eastAsia="仿宋" w:cs="Times New Roman"/>
      <w:b/>
      <w:kern w:val="0"/>
      <w:sz w:val="32"/>
      <w:szCs w:val="32"/>
    </w:rPr>
  </w:style>
  <w:style w:type="character" w:customStyle="1" w:styleId="37">
    <w:name w:val="标题 2 Char"/>
    <w:basedOn w:val="26"/>
    <w:link w:val="5"/>
    <w:qFormat/>
    <w:locked/>
    <w:uiPriority w:val="99"/>
    <w:rPr>
      <w:rFonts w:ascii="仿宋" w:hAnsi="仿宋" w:eastAsia="仿宋" w:cs="Times New Roman"/>
      <w:b/>
      <w:kern w:val="0"/>
      <w:sz w:val="30"/>
      <w:szCs w:val="30"/>
    </w:rPr>
  </w:style>
  <w:style w:type="character" w:customStyle="1" w:styleId="38">
    <w:name w:val="标题 3 Char"/>
    <w:basedOn w:val="26"/>
    <w:link w:val="6"/>
    <w:qFormat/>
    <w:locked/>
    <w:uiPriority w:val="99"/>
    <w:rPr>
      <w:rFonts w:cs="Times New Roman"/>
      <w:b/>
      <w:sz w:val="32"/>
    </w:rPr>
  </w:style>
  <w:style w:type="character" w:customStyle="1" w:styleId="39">
    <w:name w:val="标题 4 Char"/>
    <w:basedOn w:val="26"/>
    <w:link w:val="7"/>
    <w:qFormat/>
    <w:locked/>
    <w:uiPriority w:val="99"/>
    <w:rPr>
      <w:rFonts w:ascii="Arial" w:hAnsi="Arial" w:eastAsia="黑体" w:cs="Times New Roman"/>
      <w:b/>
      <w:sz w:val="28"/>
    </w:rPr>
  </w:style>
  <w:style w:type="character" w:customStyle="1" w:styleId="40">
    <w:name w:val="标题 5 Char"/>
    <w:basedOn w:val="26"/>
    <w:link w:val="8"/>
    <w:qFormat/>
    <w:locked/>
    <w:uiPriority w:val="99"/>
    <w:rPr>
      <w:rFonts w:cs="Times New Roman"/>
      <w:b/>
      <w:sz w:val="28"/>
    </w:rPr>
  </w:style>
  <w:style w:type="character" w:customStyle="1" w:styleId="41">
    <w:name w:val="文档结构图 Char"/>
    <w:basedOn w:val="26"/>
    <w:link w:val="12"/>
    <w:qFormat/>
    <w:locked/>
    <w:uiPriority w:val="99"/>
    <w:rPr>
      <w:rFonts w:ascii="Microsoft YaHei UI" w:eastAsia="Microsoft YaHei UI" w:cs="Times New Roman"/>
      <w:sz w:val="18"/>
      <w:szCs w:val="18"/>
    </w:rPr>
  </w:style>
  <w:style w:type="character" w:customStyle="1" w:styleId="42">
    <w:name w:val="批注文字 Char"/>
    <w:basedOn w:val="26"/>
    <w:link w:val="13"/>
    <w:qFormat/>
    <w:locked/>
    <w:uiPriority w:val="99"/>
    <w:rPr>
      <w:rFonts w:cs="Times New Roman"/>
    </w:rPr>
  </w:style>
  <w:style w:type="character" w:customStyle="1" w:styleId="43">
    <w:name w:val="正文文本 Char"/>
    <w:basedOn w:val="26"/>
    <w:link w:val="2"/>
    <w:qFormat/>
    <w:locked/>
    <w:uiPriority w:val="99"/>
    <w:rPr>
      <w:rFonts w:cs="Times New Roman"/>
    </w:rPr>
  </w:style>
  <w:style w:type="character" w:customStyle="1" w:styleId="44">
    <w:name w:val="批注框文本 Char"/>
    <w:basedOn w:val="26"/>
    <w:link w:val="15"/>
    <w:qFormat/>
    <w:locked/>
    <w:uiPriority w:val="99"/>
    <w:rPr>
      <w:rFonts w:cs="Times New Roman"/>
      <w:sz w:val="18"/>
    </w:rPr>
  </w:style>
  <w:style w:type="character" w:customStyle="1" w:styleId="45">
    <w:name w:val="页脚 Char"/>
    <w:basedOn w:val="26"/>
    <w:link w:val="16"/>
    <w:qFormat/>
    <w:locked/>
    <w:uiPriority w:val="99"/>
    <w:rPr>
      <w:rFonts w:cs="Times New Roman"/>
      <w:sz w:val="18"/>
    </w:rPr>
  </w:style>
  <w:style w:type="character" w:customStyle="1" w:styleId="46">
    <w:name w:val="页眉 Char"/>
    <w:basedOn w:val="26"/>
    <w:link w:val="17"/>
    <w:qFormat/>
    <w:locked/>
    <w:uiPriority w:val="99"/>
    <w:rPr>
      <w:rFonts w:cs="Times New Roman"/>
      <w:sz w:val="18"/>
    </w:rPr>
  </w:style>
  <w:style w:type="character" w:customStyle="1" w:styleId="47">
    <w:name w:val="批注主题 Char"/>
    <w:basedOn w:val="42"/>
    <w:link w:val="22"/>
    <w:qFormat/>
    <w:locked/>
    <w:uiPriority w:val="99"/>
    <w:rPr>
      <w:rFonts w:ascii="仿宋" w:hAnsi="仿宋" w:eastAsia="仿宋" w:cs="Times New Roman"/>
      <w:b/>
      <w:kern w:val="0"/>
      <w:sz w:val="22"/>
      <w:szCs w:val="22"/>
    </w:rPr>
  </w:style>
  <w:style w:type="character" w:customStyle="1" w:styleId="48">
    <w:name w:val="正文首行缩进 Char"/>
    <w:basedOn w:val="43"/>
    <w:link w:val="23"/>
    <w:qFormat/>
    <w:locked/>
    <w:uiPriority w:val="99"/>
    <w:rPr>
      <w:rFonts w:ascii="Times New Roman" w:hAnsi="Times New Roman" w:eastAsia="仿宋" w:cs="Times New Roman"/>
      <w:kern w:val="0"/>
      <w:sz w:val="21"/>
      <w:szCs w:val="21"/>
    </w:rPr>
  </w:style>
  <w:style w:type="paragraph" w:customStyle="1" w:styleId="49">
    <w:name w:val="标题 5（有编号）（绿盟科技）"/>
    <w:basedOn w:val="1"/>
    <w:next w:val="50"/>
    <w:qFormat/>
    <w:uiPriority w:val="99"/>
    <w:pPr>
      <w:keepNext/>
      <w:keepLines/>
      <w:widowControl w:val="0"/>
      <w:spacing w:before="280" w:after="156" w:line="377" w:lineRule="auto"/>
      <w:outlineLvl w:val="4"/>
    </w:pPr>
    <w:rPr>
      <w:rFonts w:ascii="Arial" w:hAnsi="Arial" w:eastAsia="黑体"/>
      <w:szCs w:val="28"/>
    </w:rPr>
  </w:style>
  <w:style w:type="paragraph" w:customStyle="1" w:styleId="50">
    <w:name w:val="正文（绿盟科技）"/>
    <w:qFormat/>
    <w:uiPriority w:val="99"/>
    <w:pPr>
      <w:spacing w:line="300" w:lineRule="auto"/>
    </w:pPr>
    <w:rPr>
      <w:rFonts w:ascii="Arial" w:hAnsi="Arial" w:eastAsia="宋体" w:cs="黑体"/>
      <w:sz w:val="21"/>
      <w:szCs w:val="21"/>
      <w:lang w:val="en-US" w:eastAsia="zh-CN" w:bidi="ar-SA"/>
    </w:rPr>
  </w:style>
  <w:style w:type="character" w:customStyle="1" w:styleId="51">
    <w:name w:val="未处理的提及1"/>
    <w:basedOn w:val="26"/>
    <w:qFormat/>
    <w:uiPriority w:val="99"/>
    <w:rPr>
      <w:rFonts w:cs="Times New Roman"/>
      <w:color w:val="605E5C"/>
      <w:shd w:val="clear" w:color="auto" w:fill="E1DFDD"/>
    </w:rPr>
  </w:style>
  <w:style w:type="paragraph" w:customStyle="1" w:styleId="52">
    <w:name w:val="Table Paragraph"/>
    <w:basedOn w:val="1"/>
    <w:qFormat/>
    <w:uiPriority w:val="99"/>
    <w:pPr>
      <w:widowControl w:val="0"/>
      <w:autoSpaceDE w:val="0"/>
      <w:autoSpaceDN w:val="0"/>
    </w:pPr>
    <w:rPr>
      <w:rFonts w:ascii="仿宋" w:hAnsi="仿宋" w:eastAsia="仿宋" w:cs="Times New Roman"/>
      <w:sz w:val="22"/>
      <w:szCs w:val="22"/>
    </w:rPr>
  </w:style>
  <w:style w:type="paragraph" w:customStyle="1" w:styleId="53">
    <w:name w:val="msolistparagraph"/>
    <w:basedOn w:val="1"/>
    <w:qFormat/>
    <w:uiPriority w:val="99"/>
    <w:pPr>
      <w:widowControl w:val="0"/>
      <w:autoSpaceDE w:val="0"/>
      <w:autoSpaceDN w:val="0"/>
      <w:ind w:left="440" w:firstLine="480"/>
    </w:pPr>
    <w:rPr>
      <w:rFonts w:ascii="仿宋" w:hAnsi="仿宋" w:eastAsia="仿宋" w:cs="Times New Roman"/>
      <w:sz w:val="22"/>
      <w:szCs w:val="22"/>
    </w:rPr>
  </w:style>
  <w:style w:type="character" w:customStyle="1" w:styleId="54">
    <w:name w:val="img1"/>
    <w:basedOn w:val="26"/>
    <w:qFormat/>
    <w:uiPriority w:val="99"/>
    <w:rPr>
      <w:rFonts w:cs="Times New Roman"/>
    </w:rPr>
  </w:style>
  <w:style w:type="paragraph" w:customStyle="1" w:styleId="55">
    <w:name w:val="样式"/>
    <w:basedOn w:val="1"/>
    <w:qFormat/>
    <w:uiPriority w:val="99"/>
    <w:pPr>
      <w:widowControl w:val="0"/>
      <w:autoSpaceDE w:val="0"/>
      <w:autoSpaceDN w:val="0"/>
      <w:adjustRightInd w:val="0"/>
    </w:pPr>
    <w:rPr>
      <w:rFonts w:cs="Times New Roman"/>
    </w:rPr>
  </w:style>
  <w:style w:type="character" w:customStyle="1" w:styleId="56">
    <w:name w:val="img"/>
    <w:basedOn w:val="26"/>
    <w:qFormat/>
    <w:uiPriority w:val="99"/>
    <w:rPr>
      <w:rFonts w:cs="Times New Roman"/>
    </w:rPr>
  </w:style>
  <w:style w:type="paragraph" w:customStyle="1" w:styleId="57">
    <w:name w:val="正文1"/>
    <w:qFormat/>
    <w:uiPriority w:val="99"/>
    <w:pPr>
      <w:jc w:val="both"/>
    </w:pPr>
    <w:rPr>
      <w:rFonts w:ascii="Calibri" w:hAnsi="Calibri" w:eastAsia="宋体" w:cs="Calibri"/>
      <w:kern w:val="2"/>
      <w:sz w:val="21"/>
      <w:szCs w:val="21"/>
      <w:lang w:val="en-US" w:eastAsia="zh-CN" w:bidi="ar-SA"/>
    </w:rPr>
  </w:style>
  <w:style w:type="paragraph" w:customStyle="1" w:styleId="58">
    <w:name w:val="正文首行缩进两字符"/>
    <w:basedOn w:val="1"/>
    <w:qFormat/>
    <w:uiPriority w:val="99"/>
    <w:pPr>
      <w:widowControl w:val="0"/>
      <w:spacing w:line="360" w:lineRule="auto"/>
      <w:ind w:firstLine="200" w:firstLineChars="200"/>
      <w:jc w:val="both"/>
    </w:pPr>
    <w:rPr>
      <w:rFonts w:ascii="等线" w:hAnsi="等线" w:eastAsia="等线"/>
      <w:kern w:val="2"/>
      <w:sz w:val="21"/>
    </w:rPr>
  </w:style>
  <w:style w:type="character" w:customStyle="1" w:styleId="59">
    <w:name w:val="NormalCharacter"/>
    <w:qFormat/>
    <w:uiPriority w:val="99"/>
  </w:style>
  <w:style w:type="paragraph" w:customStyle="1" w:styleId="60">
    <w:name w:val="Char2 Char Char"/>
    <w:basedOn w:val="12"/>
    <w:qFormat/>
    <w:uiPriority w:val="99"/>
    <w:pPr>
      <w:shd w:val="clear" w:color="auto" w:fill="000080"/>
    </w:pPr>
    <w:rPr>
      <w:rFonts w:ascii="Tahoma" w:hAnsi="Tahoma" w:eastAsia="宋体" w:cs="Times New Roman"/>
      <w:sz w:val="24"/>
      <w:szCs w:val="24"/>
    </w:rPr>
  </w:style>
  <w:style w:type="paragraph" w:customStyle="1" w:styleId="61">
    <w:name w:val="Char2 Char Char1"/>
    <w:basedOn w:val="12"/>
    <w:qFormat/>
    <w:uiPriority w:val="99"/>
    <w:pPr>
      <w:shd w:val="clear" w:color="auto" w:fill="000080"/>
    </w:pPr>
    <w:rPr>
      <w:rFonts w:ascii="Tahoma" w:hAnsi="Tahoma" w:eastAsia="宋体" w:cs="Times New Roman"/>
      <w:sz w:val="24"/>
      <w:szCs w:val="24"/>
    </w:rPr>
  </w:style>
  <w:style w:type="paragraph" w:customStyle="1" w:styleId="62">
    <w:name w:val="List Paragraph1"/>
    <w:basedOn w:val="1"/>
    <w:qFormat/>
    <w:uiPriority w:val="99"/>
    <w:pPr>
      <w:widowControl w:val="0"/>
      <w:ind w:firstLine="420" w:firstLineChars="200"/>
      <w:jc w:val="both"/>
    </w:pPr>
    <w:rPr>
      <w:rFonts w:ascii="等线" w:hAnsi="等线" w:eastAsia="等线"/>
      <w:kern w:val="2"/>
      <w:sz w:val="21"/>
    </w:rPr>
  </w:style>
  <w:style w:type="paragraph" w:customStyle="1" w:styleId="63">
    <w:name w:val="Char2 Char Char2"/>
    <w:basedOn w:val="12"/>
    <w:qFormat/>
    <w:uiPriority w:val="99"/>
    <w:pPr>
      <w:shd w:val="clear" w:color="auto" w:fill="000080"/>
    </w:pPr>
    <w:rPr>
      <w:rFonts w:ascii="Tahoma" w:hAnsi="Tahoma" w:eastAsia="宋体" w:cs="Times New Roman"/>
      <w:sz w:val="24"/>
      <w:szCs w:val="24"/>
    </w:rPr>
  </w:style>
  <w:style w:type="paragraph" w:customStyle="1" w:styleId="64">
    <w:name w:val="Char2 Char Char3"/>
    <w:basedOn w:val="12"/>
    <w:qFormat/>
    <w:uiPriority w:val="99"/>
    <w:pPr>
      <w:shd w:val="clear" w:color="auto" w:fill="000080"/>
    </w:pPr>
    <w:rPr>
      <w:rFonts w:ascii="Tahoma" w:hAnsi="Tahoma" w:eastAsia="宋体" w:cs="Times New Roman"/>
      <w:sz w:val="24"/>
      <w:szCs w:val="24"/>
    </w:rPr>
  </w:style>
  <w:style w:type="paragraph" w:customStyle="1" w:styleId="65">
    <w:name w:val="Char2 Char Char4"/>
    <w:basedOn w:val="12"/>
    <w:qFormat/>
    <w:uiPriority w:val="99"/>
    <w:pPr>
      <w:shd w:val="clear" w:color="auto" w:fill="000080"/>
    </w:pPr>
    <w:rPr>
      <w:rFonts w:ascii="Tahoma" w:hAnsi="Tahoma" w:eastAsia="宋体" w:cs="Times New Roman"/>
      <w:sz w:val="24"/>
      <w:szCs w:val="24"/>
    </w:rPr>
  </w:style>
  <w:style w:type="paragraph" w:customStyle="1" w:styleId="66">
    <w:name w:val="正文_14"/>
    <w:basedOn w:val="1"/>
    <w:qFormat/>
    <w:uiPriority w:val="99"/>
    <w:pPr>
      <w:widowControl w:val="0"/>
      <w:jc w:val="both"/>
    </w:pPr>
    <w:rPr>
      <w:rFonts w:eastAsia="等线"/>
      <w:sz w:val="34"/>
      <w:szCs w:val="34"/>
    </w:rPr>
  </w:style>
  <w:style w:type="character" w:customStyle="1" w:styleId="67">
    <w:name w:val="正文缩进 Char"/>
    <w:link w:val="10"/>
    <w:qFormat/>
    <w:locked/>
    <w:uiPriority w:val="99"/>
    <w:rPr>
      <w:rFonts w:ascii="Times New Roman" w:hAnsi="Times New Roman" w:eastAsia="宋体"/>
      <w:kern w:val="0"/>
      <w:sz w:val="24"/>
    </w:rPr>
  </w:style>
  <w:style w:type="character" w:customStyle="1" w:styleId="68">
    <w:name w:val="未处理的提及2"/>
    <w:basedOn w:val="26"/>
    <w:qFormat/>
    <w:uiPriority w:val="99"/>
    <w:rPr>
      <w:rFonts w:cs="Times New Roman"/>
      <w:color w:val="605E5C"/>
      <w:shd w:val="clear" w:color="auto" w:fill="E1DFDD"/>
    </w:rPr>
  </w:style>
  <w:style w:type="paragraph" w:customStyle="1" w:styleId="69">
    <w:name w:val="修订1"/>
    <w:hidden/>
    <w:semiHidden/>
    <w:qFormat/>
    <w:uiPriority w:val="99"/>
    <w:rPr>
      <w:rFonts w:ascii="宋体" w:hAnsi="宋体" w:eastAsia="宋体" w:cs="宋体"/>
      <w:sz w:val="24"/>
      <w:szCs w:val="24"/>
      <w:lang w:val="en-US" w:eastAsia="zh-CN" w:bidi="ar-SA"/>
    </w:rPr>
  </w:style>
  <w:style w:type="paragraph" w:customStyle="1" w:styleId="70">
    <w:name w:val="through-content"/>
    <w:basedOn w:val="1"/>
    <w:qFormat/>
    <w:uiPriority w:val="99"/>
    <w:pPr>
      <w:spacing w:before="100" w:beforeAutospacing="1" w:after="100" w:afterAutospacing="1"/>
    </w:pPr>
  </w:style>
  <w:style w:type="character" w:customStyle="1" w:styleId="71">
    <w:name w:val="content"/>
    <w:basedOn w:val="26"/>
    <w:qFormat/>
    <w:uiPriority w:val="99"/>
    <w:rPr>
      <w:rFonts w:cs="Times New Roman"/>
    </w:rPr>
  </w:style>
  <w:style w:type="character" w:customStyle="1" w:styleId="72">
    <w:name w:val="alpha--tag--highlighted"/>
    <w:basedOn w:val="26"/>
    <w:qFormat/>
    <w:uiPriority w:val="99"/>
    <w:rPr>
      <w:rFonts w:cs="Times New Roman"/>
    </w:rPr>
  </w:style>
  <w:style w:type="paragraph" w:customStyle="1" w:styleId="73">
    <w:name w:val="Plain Text1"/>
    <w:basedOn w:val="1"/>
    <w:qFormat/>
    <w:uiPriority w:val="99"/>
    <w:pPr>
      <w:widowControl w:val="0"/>
      <w:adjustRightInd w:val="0"/>
      <w:textAlignment w:val="baseline"/>
    </w:pPr>
    <w:rPr>
      <w:rFonts w:hAnsi="Courier New"/>
      <w:kern w:val="2"/>
    </w:rPr>
  </w:style>
  <w:style w:type="paragraph" w:styleId="74">
    <w:name w:val="List Paragraph"/>
    <w:basedOn w:val="1"/>
    <w:qFormat/>
    <w:uiPriority w:val="1"/>
    <w:pPr>
      <w:spacing w:before="186"/>
      <w:ind w:left="1036" w:hanging="284"/>
    </w:pPr>
    <w:rPr>
      <w:rFonts w:ascii="仿宋" w:hAnsi="仿宋" w:eastAsia="仿宋" w:cs="仿宋"/>
      <w:lang w:val="zh-CN" w:bidi="zh-CN"/>
    </w:rPr>
  </w:style>
  <w:style w:type="table" w:customStyle="1" w:styleId="7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29</Pages>
  <Words>10322</Words>
  <Characters>11042</Characters>
  <Lines>86</Lines>
  <Paragraphs>24</Paragraphs>
  <TotalTime>3</TotalTime>
  <ScaleCrop>false</ScaleCrop>
  <LinksUpToDate>false</LinksUpToDate>
  <CharactersWithSpaces>11109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2022-07-06T01:34:00Z</dcterms:created>
  <dc:creator>lcl</dc:creator>
  <cp:lastModifiedBy>夏天</cp:lastModifiedBy>
  <cp:lastPrinted>2021-03-25T01:38:00Z</cp:lastPrinted>
  <dcterms:modified xsi:type="dcterms:W3CDTF">2024-11-11T09:13:15Z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1CE9C5D0CE344F62A0952687020BA160</vt:lpwstr>
  </property>
  <property fmtid="{D5CDD505-2E9C-101B-9397-08002B2CF9AE}" pid="3" name="KSOProductBuildVer">
    <vt:lpwstr>2052-12.1.0.18608</vt:lpwstr>
  </property>
</Properties>
</file>